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256365538"/>
        <w:docPartObj>
          <w:docPartGallery w:val="Cover Pages"/>
          <w:docPartUnique/>
        </w:docPartObj>
      </w:sdtPr>
      <w:sdtEndPr/>
      <w:sdtContent>
        <w:p w14:paraId="64DDC918" w14:textId="7239A96F" w:rsidR="00AD1AD7" w:rsidRDefault="00FE4906">
          <w:r w:rsidRPr="00FE4906">
            <w:rPr>
              <w:noProof/>
              <w:lang w:eastAsia="pt-BR"/>
            </w:rPr>
            <w:drawing>
              <wp:anchor distT="0" distB="0" distL="114300" distR="114300" simplePos="0" relativeHeight="251666944" behindDoc="0" locked="0" layoutInCell="1" allowOverlap="1" wp14:anchorId="49FD08D9" wp14:editId="2C7DAC11">
                <wp:simplePos x="0" y="0"/>
                <wp:positionH relativeFrom="column">
                  <wp:posOffset>-1080135</wp:posOffset>
                </wp:positionH>
                <wp:positionV relativeFrom="paragraph">
                  <wp:posOffset>-1074420</wp:posOffset>
                </wp:positionV>
                <wp:extent cx="7584361" cy="1072800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a_aberta_MAC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4361" cy="107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DDC919" w14:textId="24F21493" w:rsidR="00AD1AD7" w:rsidRDefault="00CD184D"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752448" behindDoc="0" locked="0" layoutInCell="1" allowOverlap="1" wp14:anchorId="720FD743" wp14:editId="36F5FE20">
                    <wp:simplePos x="0" y="0"/>
                    <wp:positionH relativeFrom="column">
                      <wp:posOffset>910590</wp:posOffset>
                    </wp:positionH>
                    <wp:positionV relativeFrom="paragraph">
                      <wp:posOffset>3143885</wp:posOffset>
                    </wp:positionV>
                    <wp:extent cx="3114675" cy="695325"/>
                    <wp:effectExtent l="0" t="0" r="0" b="0"/>
                    <wp:wrapNone/>
                    <wp:docPr id="10" name="Caixa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114675" cy="69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4434AC" w14:textId="17725DD0" w:rsidR="008D2CF7" w:rsidRPr="000176BB" w:rsidRDefault="008D2CF7" w:rsidP="000176BB">
                                <w:pPr>
                                  <w:spacing w:before="0" w:after="0"/>
                                  <w:jc w:val="left"/>
                                  <w:rPr>
                                    <w:rFonts w:ascii="HelveticaNeueLT Pro 55 Roman" w:hAnsi="HelveticaNeueLT Pro 55 Roman" w:cs="Arial"/>
                                    <w:b/>
                                    <w:color w:val="000000" w:themeColor="text1"/>
                                    <w:szCs w:val="27"/>
                                  </w:rPr>
                                </w:pPr>
                                <w:r w:rsidRPr="000176BB">
                                  <w:rPr>
                                    <w:rFonts w:ascii="HelveticaNeueLT Pro 55 Roman" w:hAnsi="HelveticaNeueLT Pro 55 Roman" w:cs="Arial"/>
                                    <w:b/>
                                    <w:color w:val="000000" w:themeColor="text1"/>
                                    <w:szCs w:val="27"/>
                                  </w:rPr>
                                  <w:t>PARA EXIBIÇÃO DA CARGA TRIBUT</w:t>
                                </w:r>
                                <w:r>
                                  <w:rPr>
                                    <w:rFonts w:ascii="HelveticaNeueLT Pro 55 Roman" w:hAnsi="HelveticaNeueLT Pro 55 Roman" w:cs="Arial"/>
                                    <w:b/>
                                    <w:color w:val="000000" w:themeColor="text1"/>
                                    <w:szCs w:val="27"/>
                                  </w:rPr>
                                  <w:t>ÁRIA EM CUPONS E NOTAS FISCAIS – LEI 12.741/2012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0FD743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4" o:spid="_x0000_s1026" type="#_x0000_t202" style="position:absolute;left:0;text-align:left;margin-left:71.7pt;margin-top:247.55pt;width:245.25pt;height:5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" filled="f" stroked="f" strokeweight=".5pt">
                    <v:path arrowok="t"/>
                    <v:textbox>
                      <w:txbxContent>
                        <w:p w14:paraId="394434AC" w14:textId="17725DD0" w:rsidR="008D2CF7" w:rsidRPr="000176BB" w:rsidRDefault="008D2CF7" w:rsidP="000176BB">
                          <w:pPr>
                            <w:spacing w:before="0" w:after="0"/>
                            <w:jc w:val="left"/>
                            <w:rPr>
                              <w:rFonts w:ascii="HelveticaNeueLT Pro 55 Roman" w:hAnsi="HelveticaNeueLT Pro 55 Roman" w:cs="Arial"/>
                              <w:b/>
                              <w:color w:val="000000" w:themeColor="text1"/>
                              <w:szCs w:val="27"/>
                            </w:rPr>
                          </w:pPr>
                          <w:r w:rsidRPr="000176BB">
                            <w:rPr>
                              <w:rFonts w:ascii="HelveticaNeueLT Pro 55 Roman" w:hAnsi="HelveticaNeueLT Pro 55 Roman" w:cs="Arial"/>
                              <w:b/>
                              <w:color w:val="000000" w:themeColor="text1"/>
                              <w:szCs w:val="27"/>
                            </w:rPr>
                            <w:t>PARA EXIBIÇÃO DA CARGA TRIBUT</w:t>
                          </w:r>
                          <w:r>
                            <w:rPr>
                              <w:rFonts w:ascii="HelveticaNeueLT Pro 55 Roman" w:hAnsi="HelveticaNeueLT Pro 55 Roman" w:cs="Arial"/>
                              <w:b/>
                              <w:color w:val="000000" w:themeColor="text1"/>
                              <w:szCs w:val="27"/>
                            </w:rPr>
                            <w:t>ÁRIA EM CUPONS E NOTAS FISCAIS – LEI 12.741/2012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176BB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 wp14:anchorId="28770B73" wp14:editId="760C1CFF">
                    <wp:simplePos x="0" y="0"/>
                    <wp:positionH relativeFrom="column">
                      <wp:posOffset>4110990</wp:posOffset>
                    </wp:positionH>
                    <wp:positionV relativeFrom="paragraph">
                      <wp:posOffset>5524500</wp:posOffset>
                    </wp:positionV>
                    <wp:extent cx="2133600" cy="295275"/>
                    <wp:effectExtent l="0" t="0" r="0" b="0"/>
                    <wp:wrapNone/>
                    <wp:docPr id="11" name="Caixa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13360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82BF6F" w14:textId="0B7D6508" w:rsidR="008D2CF7" w:rsidRPr="000176BB" w:rsidRDefault="008D2CF7" w:rsidP="000176BB">
                                <w:pPr>
                                  <w:spacing w:before="0" w:after="0"/>
                                  <w:jc w:val="right"/>
                                  <w:rPr>
                                    <w:rFonts w:ascii="HelveticaNeueLT Pro 55 Roman" w:hAnsi="HelveticaNeueLT Pro 55 Roman" w:cs="Arial"/>
                                    <w:b/>
                                    <w:color w:val="000000" w:themeColor="text1"/>
                                    <w:sz w:val="32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HelveticaNeueLT Pro 55 Roman" w:hAnsi="HelveticaNeueLT Pro 55 Roman" w:cs="Arial"/>
                                    <w:b/>
                                    <w:color w:val="000000" w:themeColor="text1"/>
                                    <w:sz w:val="32"/>
                                    <w:szCs w:val="27"/>
                                  </w:rPr>
                                  <w:t>Versão</w:t>
                                </w:r>
                                <w:r w:rsidRPr="000176BB">
                                  <w:rPr>
                                    <w:rFonts w:ascii="HelveticaNeueLT Pro 55 Roman" w:hAnsi="HelveticaNeueLT Pro 55 Roman" w:cs="Arial"/>
                                    <w:b/>
                                    <w:color w:val="000000" w:themeColor="text1"/>
                                    <w:sz w:val="32"/>
                                    <w:szCs w:val="27"/>
                                  </w:rPr>
                                  <w:t xml:space="preserve"> 0.0.</w:t>
                                </w:r>
                                <w:r>
                                  <w:rPr>
                                    <w:rFonts w:ascii="HelveticaNeueLT Pro 55 Roman" w:hAnsi="HelveticaNeueLT Pro 55 Roman" w:cs="Arial"/>
                                    <w:b/>
                                    <w:color w:val="000000" w:themeColor="text1"/>
                                    <w:sz w:val="32"/>
                                    <w:szCs w:val="27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770B73" id="_x0000_s1027" type="#_x0000_t202" style="position:absolute;left:0;text-align:left;margin-left:323.7pt;margin-top:435pt;width:168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" filled="f" stroked="f" strokeweight=".5pt">
                    <v:path arrowok="t"/>
                    <v:textbox>
                      <w:txbxContent>
                        <w:p w14:paraId="0082BF6F" w14:textId="0B7D6508" w:rsidR="008D2CF7" w:rsidRPr="000176BB" w:rsidRDefault="008D2CF7" w:rsidP="000176BB">
                          <w:pPr>
                            <w:spacing w:before="0" w:after="0"/>
                            <w:jc w:val="right"/>
                            <w:rPr>
                              <w:rFonts w:ascii="HelveticaNeueLT Pro 55 Roman" w:hAnsi="HelveticaNeueLT Pro 55 Roman" w:cs="Arial"/>
                              <w:b/>
                              <w:color w:val="000000" w:themeColor="text1"/>
                              <w:sz w:val="32"/>
                              <w:szCs w:val="27"/>
                            </w:rPr>
                          </w:pPr>
                          <w:r>
                            <w:rPr>
                              <w:rFonts w:ascii="HelveticaNeueLT Pro 55 Roman" w:hAnsi="HelveticaNeueLT Pro 55 Roman" w:cs="Arial"/>
                              <w:b/>
                              <w:color w:val="000000" w:themeColor="text1"/>
                              <w:sz w:val="32"/>
                              <w:szCs w:val="27"/>
                            </w:rPr>
                            <w:t>Versão</w:t>
                          </w:r>
                          <w:r w:rsidRPr="000176BB">
                            <w:rPr>
                              <w:rFonts w:ascii="HelveticaNeueLT Pro 55 Roman" w:hAnsi="HelveticaNeueLT Pro 55 Roman" w:cs="Arial"/>
                              <w:b/>
                              <w:color w:val="000000" w:themeColor="text1"/>
                              <w:sz w:val="32"/>
                              <w:szCs w:val="27"/>
                            </w:rPr>
                            <w:t xml:space="preserve"> 0.0.</w:t>
                          </w:r>
                          <w:r>
                            <w:rPr>
                              <w:rFonts w:ascii="HelveticaNeueLT Pro 55 Roman" w:hAnsi="HelveticaNeueLT Pro 55 Roman" w:cs="Arial"/>
                              <w:b/>
                              <w:color w:val="000000" w:themeColor="text1"/>
                              <w:sz w:val="32"/>
                              <w:szCs w:val="27"/>
                            </w:rPr>
                            <w:t>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176BB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749376" behindDoc="0" locked="0" layoutInCell="1" allowOverlap="1" wp14:anchorId="63A6B44D" wp14:editId="5970DB2B">
                    <wp:simplePos x="0" y="0"/>
                    <wp:positionH relativeFrom="column">
                      <wp:posOffset>891540</wp:posOffset>
                    </wp:positionH>
                    <wp:positionV relativeFrom="paragraph">
                      <wp:posOffset>1105535</wp:posOffset>
                    </wp:positionV>
                    <wp:extent cx="3486150" cy="1133475"/>
                    <wp:effectExtent l="0" t="0" r="0" b="0"/>
                    <wp:wrapNone/>
                    <wp:docPr id="6" name="Caixa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86150" cy="1133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EA5F48" w14:textId="06230485" w:rsidR="008D2CF7" w:rsidRPr="000176BB" w:rsidRDefault="008D2CF7" w:rsidP="000176BB">
                                <w:pPr>
                                  <w:spacing w:before="0" w:after="0"/>
                                  <w:jc w:val="left"/>
                                  <w:rPr>
                                    <w:rFonts w:ascii="HelveticaNeueLT Pro 55 Roman" w:hAnsi="HelveticaNeueLT Pro 55 Roman" w:cs="Arial"/>
                                    <w:b/>
                                    <w:color w:val="000000" w:themeColor="text1"/>
                                    <w:sz w:val="72"/>
                                    <w:szCs w:val="27"/>
                                  </w:rPr>
                                </w:pPr>
                                <w:r w:rsidRPr="000176BB">
                                  <w:rPr>
                                    <w:rFonts w:ascii="HelveticaNeueLT Pro 55 Roman" w:hAnsi="HelveticaNeueLT Pro 55 Roman" w:cs="Arial"/>
                                    <w:b/>
                                    <w:color w:val="000000" w:themeColor="text1"/>
                                    <w:sz w:val="72"/>
                                    <w:szCs w:val="27"/>
                                  </w:rPr>
                                  <w:t>MANUAL DE INTEGRAÇÃO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A6B44D" id="_x0000_s1028" type="#_x0000_t202" style="position:absolute;left:0;text-align:left;margin-left:70.2pt;margin-top:87.05pt;width:274.5pt;height:8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" filled="f" stroked="f" strokeweight=".5pt">
                    <v:path arrowok="t"/>
                    <v:textbox>
                      <w:txbxContent>
                        <w:p w14:paraId="12EA5F48" w14:textId="06230485" w:rsidR="008D2CF7" w:rsidRPr="000176BB" w:rsidRDefault="008D2CF7" w:rsidP="000176BB">
                          <w:pPr>
                            <w:spacing w:before="0" w:after="0"/>
                            <w:jc w:val="left"/>
                            <w:rPr>
                              <w:rFonts w:ascii="HelveticaNeueLT Pro 55 Roman" w:hAnsi="HelveticaNeueLT Pro 55 Roman" w:cs="Arial"/>
                              <w:b/>
                              <w:color w:val="000000" w:themeColor="text1"/>
                              <w:sz w:val="72"/>
                              <w:szCs w:val="27"/>
                            </w:rPr>
                          </w:pPr>
                          <w:r w:rsidRPr="000176BB">
                            <w:rPr>
                              <w:rFonts w:ascii="HelveticaNeueLT Pro 55 Roman" w:hAnsi="HelveticaNeueLT Pro 55 Roman" w:cs="Arial"/>
                              <w:b/>
                              <w:color w:val="000000" w:themeColor="text1"/>
                              <w:sz w:val="72"/>
                              <w:szCs w:val="27"/>
                            </w:rPr>
                            <w:t>MANUAL DE INTEGRAÇÃO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C559E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750400" behindDoc="0" locked="0" layoutInCell="1" allowOverlap="1" wp14:anchorId="483DE5AA" wp14:editId="6DB3055D">
                    <wp:simplePos x="0" y="0"/>
                    <wp:positionH relativeFrom="column">
                      <wp:posOffset>5714</wp:posOffset>
                    </wp:positionH>
                    <wp:positionV relativeFrom="paragraph">
                      <wp:posOffset>6153785</wp:posOffset>
                    </wp:positionV>
                    <wp:extent cx="6410325" cy="1095375"/>
                    <wp:effectExtent l="0" t="0" r="0" b="0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410325" cy="1095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5F26F8" w14:textId="3B4C2CCF" w:rsidR="008D2CF7" w:rsidRPr="003C559E" w:rsidRDefault="008D2CF7" w:rsidP="003C559E">
                                <w:pPr>
                                  <w:spacing w:before="0" w:after="0" w:line="276" w:lineRule="auto"/>
                                  <w:jc w:val="right"/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</w:pPr>
                                <w:r w:rsidRPr="003C559E"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 xml:space="preserve">Padrões técnicos de comunicação entre sistemas empresariais de emissão de cupons e notas fiscais e o arquivo IBPTax </w:t>
                                </w:r>
                                <w:r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HelveticaNeueLT Pro 55 Roman" w:hAnsi="HelveticaNeueLT Pro 55 Roman" w:cs="Arial"/>
                                    <w:b/>
                                    <w:color w:val="FFFFFF" w:themeColor="background1"/>
                                    <w:szCs w:val="27"/>
                                  </w:rPr>
                                  <w:t xml:space="preserve">Movimento De Olho no Imposto, </w:t>
                                </w:r>
                                <w:r w:rsidRPr="003C559E"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>que contém a carga tributária média</w:t>
                                </w:r>
                                <w:r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 xml:space="preserve"> aproximada</w:t>
                                </w:r>
                                <w:r w:rsidRPr="003C559E"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 xml:space="preserve"> de todos os produtos e serviços, baseados </w:t>
                                </w:r>
                                <w:r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>na</w:t>
                                </w:r>
                                <w:r w:rsidRPr="003C559E"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 xml:space="preserve"> NCM – Nomenclatura Comum do Mercosul e NBS – Nomenclatura Brasileira de Serviços</w:t>
                                </w:r>
                                <w:r w:rsidR="006E66DD"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 xml:space="preserve"> e</w:t>
                                </w:r>
                                <w:r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 xml:space="preserve"> Lei Complementar 116</w:t>
                                </w:r>
                                <w:r w:rsidRPr="003C559E">
                                  <w:rPr>
                                    <w:rFonts w:ascii="HelveticaNeueLT Pro 55 Roman" w:hAnsi="HelveticaNeueLT Pro 55 Roman" w:cs="Arial"/>
                                    <w:color w:val="FFFFFF" w:themeColor="background1"/>
                                    <w:szCs w:val="27"/>
                                  </w:rPr>
                                  <w:t>, em atendimento ao artigo 2º da lei 12.741/2012.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3DE5AA" id="Caixa de texto 9" o:spid="_x0000_s1029" type="#_x0000_t202" style="position:absolute;left:0;text-align:left;margin-left:.45pt;margin-top:484.55pt;width:504.75pt;height:8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" filled="f" stroked="f" strokeweight=".5pt">
                    <v:path arrowok="t"/>
                    <v:textbox>
                      <w:txbxContent>
                        <w:p w14:paraId="215F26F8" w14:textId="3B4C2CCF" w:rsidR="008D2CF7" w:rsidRPr="003C559E" w:rsidRDefault="008D2CF7" w:rsidP="003C559E">
                          <w:pPr>
                            <w:spacing w:before="0" w:after="0" w:line="276" w:lineRule="auto"/>
                            <w:jc w:val="right"/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</w:pPr>
                          <w:r w:rsidRPr="003C559E"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 xml:space="preserve">Padrões técnicos de comunicação entre sistemas empresariais de emissão de cupons e notas fiscais e o arquivo IBPTax </w:t>
                          </w:r>
                          <w:r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 xml:space="preserve">do </w:t>
                          </w:r>
                          <w:r>
                            <w:rPr>
                              <w:rFonts w:ascii="HelveticaNeueLT Pro 55 Roman" w:hAnsi="HelveticaNeueLT Pro 55 Roman" w:cs="Arial"/>
                              <w:b/>
                              <w:color w:val="FFFFFF" w:themeColor="background1"/>
                              <w:szCs w:val="27"/>
                            </w:rPr>
                            <w:t xml:space="preserve">Movimento De Olho no Imposto, </w:t>
                          </w:r>
                          <w:r w:rsidRPr="003C559E"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>que contém a carga tributária média</w:t>
                          </w:r>
                          <w:r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 xml:space="preserve"> aproximada</w:t>
                          </w:r>
                          <w:r w:rsidRPr="003C559E"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 xml:space="preserve"> de todos os produtos e serviços, baseados </w:t>
                          </w:r>
                          <w:r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>na</w:t>
                          </w:r>
                          <w:r w:rsidRPr="003C559E"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 xml:space="preserve"> NCM – Nomenclatura Comum do Mercosul e NBS – Nomenclatura Brasileira de Serviços</w:t>
                          </w:r>
                          <w:r w:rsidR="006E66DD"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 xml:space="preserve"> e</w:t>
                          </w:r>
                          <w:r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 xml:space="preserve"> Lei Complementar 116</w:t>
                          </w:r>
                          <w:r w:rsidRPr="003C559E">
                            <w:rPr>
                              <w:rFonts w:ascii="HelveticaNeueLT Pro 55 Roman" w:hAnsi="HelveticaNeueLT Pro 55 Roman" w:cs="Arial"/>
                              <w:color w:val="FFFFFF" w:themeColor="background1"/>
                              <w:szCs w:val="27"/>
                            </w:rPr>
                            <w:t>, em atendimento ao artigo 2º da lei 12.741/2012.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D1AD7">
            <w:br w:type="page"/>
          </w:r>
        </w:p>
      </w:sdtContent>
    </w:sdt>
    <w:p w14:paraId="31B9055D" w14:textId="020A2184" w:rsidR="002D0466" w:rsidRPr="005B0597" w:rsidRDefault="002D0466" w:rsidP="002D0466">
      <w:pPr>
        <w:pStyle w:val="Ttulo1"/>
        <w:autoSpaceDE w:val="0"/>
        <w:jc w:val="center"/>
        <w:rPr>
          <w:color w:val="A72428"/>
        </w:rPr>
      </w:pPr>
      <w:bookmarkStart w:id="1" w:name="_Toc358110348"/>
      <w:r w:rsidRPr="005B0597">
        <w:rPr>
          <w:color w:val="A72428"/>
        </w:rPr>
        <w:lastRenderedPageBreak/>
        <w:t>ENTIDADES PARTICIPANTES DO MOVIMENTO DE OLHO NO IMPOSTO</w:t>
      </w:r>
      <w:r>
        <w:rPr>
          <w:color w:val="A72428"/>
        </w:rPr>
        <w:t xml:space="preserve"> EM ORDEM ALFABÉTICA</w:t>
      </w:r>
      <w:bookmarkEnd w:id="1"/>
    </w:p>
    <w:p w14:paraId="220F9801" w14:textId="77777777" w:rsidR="002D0466" w:rsidRDefault="002D0466" w:rsidP="002D0466">
      <w:pPr>
        <w:rPr>
          <w:color w:val="C00000"/>
        </w:rPr>
      </w:pPr>
    </w:p>
    <w:p w14:paraId="3F36EEA2" w14:textId="77777777" w:rsidR="00C37816" w:rsidRPr="00EC0DD0" w:rsidRDefault="00C37816" w:rsidP="002D0466">
      <w:pPr>
        <w:rPr>
          <w:color w:val="C00000"/>
        </w:rPr>
      </w:pPr>
    </w:p>
    <w:p w14:paraId="4B472253" w14:textId="45094C7A" w:rsidR="002D0466" w:rsidRDefault="002D0466" w:rsidP="002D0466">
      <w:pPr>
        <w:rPr>
          <w:sz w:val="23"/>
          <w:szCs w:val="23"/>
          <w:shd w:val="clear" w:color="auto" w:fill="FFFFFF"/>
        </w:rPr>
      </w:pPr>
      <w:r w:rsidRPr="00EC0DD0">
        <w:rPr>
          <w:sz w:val="23"/>
          <w:szCs w:val="23"/>
          <w:shd w:val="clear" w:color="auto" w:fill="FFFFFF"/>
        </w:rPr>
        <w:t>AASP, ABAD, ABAP, ABAV/SP, ABRAS, ABCFARMA, ABECE, ABEP, ABES, ABRESI, ABIESV, ABIH-SP, ABINEE, ABO, ABRAERP, ABRAFARMA, ABRAPNEUS, ABRASCE, ABRAT, ABREMAR, ABT, AC MINAS, ACLAME,</w:t>
      </w:r>
      <w:r w:rsidR="006B1F25">
        <w:rPr>
          <w:sz w:val="23"/>
          <w:szCs w:val="23"/>
          <w:shd w:val="clear" w:color="auto" w:fill="FFFFFF"/>
        </w:rPr>
        <w:t xml:space="preserve"> ACP,</w:t>
      </w:r>
      <w:r w:rsidRPr="00EC0DD0">
        <w:rPr>
          <w:sz w:val="23"/>
          <w:szCs w:val="23"/>
          <w:shd w:val="clear" w:color="auto" w:fill="FFFFFF"/>
        </w:rPr>
        <w:t xml:space="preserve"> ACREFI, ACSP, AESCON/SP, AFRAC, ALSHOP, AMB, AMCHAM, ANAMACO, ANEFAC, ANEPS, APAREM, APAS, APCD, APEJESP, APETESP, APM, APROSOM, ASBEA, ASEC, ASERC, ASSESPRO, AUDIBRA, BRAZTOA, CACB, CESA, CFC, CIESP, CNS, CNTUR, CONFEDERAÇÃO NACIONAL DE SERVIÇOS, CONFEDERAÇÃO NACIONAL DO COMÉRCIO, CONFENEN, CORCESP, CORECON/SP, CRA/SP, CRC, CREA, CRECI, CREMESP, C</w:t>
      </w:r>
      <w:r w:rsidR="002E0906">
        <w:rPr>
          <w:sz w:val="23"/>
          <w:szCs w:val="23"/>
          <w:shd w:val="clear" w:color="auto" w:fill="FFFFFF"/>
        </w:rPr>
        <w:t>ROSP, FAEASP, FAVEEC</w:t>
      </w:r>
      <w:r w:rsidRPr="00EC0DD0">
        <w:rPr>
          <w:sz w:val="23"/>
          <w:szCs w:val="23"/>
          <w:shd w:val="clear" w:color="auto" w:fill="FFFFFF"/>
        </w:rPr>
        <w:t>,</w:t>
      </w:r>
      <w:r w:rsidR="002E0906">
        <w:rPr>
          <w:sz w:val="23"/>
          <w:szCs w:val="23"/>
          <w:shd w:val="clear" w:color="auto" w:fill="FFFFFF"/>
        </w:rPr>
        <w:t xml:space="preserve"> FECOMERCIO/SC, FECOMERCIO/SP, FECOMERCIO/RJ, </w:t>
      </w:r>
      <w:r w:rsidRPr="00EC0DD0">
        <w:rPr>
          <w:sz w:val="23"/>
          <w:szCs w:val="23"/>
          <w:shd w:val="clear" w:color="auto" w:fill="FFFFFF"/>
        </w:rPr>
        <w:t>FECONTESP, FEDERASUL, FEHERJ, FEHOESP, FEMESP, FENABRAVE, FENAC, FENACON, FENAINFO, FENECON, FESESP, FETCESP, FHORESP, FORÇA SINDICAL, FORÚM PERMANENTE EM DEFESSA DO EMPREENDEDOR, FRESP, IAB, IBPT, IBRACON, IBRI, IDV, IE, IEP, INDA, NTC, OAB, ORDEM DOS ECONOMISTAS DO BRASIL, PNBE, SEBRAE-SP, SECOVI/SP, SEEAATESP, SEINESP, SELUR, SEPROSP, SESCAP, SESCON/SP, SESCOVE, SIAMFESP, SINAENCO, SINAEES, SINAPA, SINCOELETRICO, SINCOESP, SINCOR, SINDOPEÇAS, SINDCONT-SP, SINDECON/ESP, SINDELIVRE, SINDEPARK, SINDETUR/SP, SINDHOP, SINDIFUPI, SINDILOJAS, SINDIMEST, SINDIPROM, SINHORES/SP, SINDMOTOR, SINDISIDER, SINDUSFARMA, SINDVERDE, SINEATA, SINEPE/DF, SINEVÍDEO, SINFAC, SINSA, SINTEC/PR, SINTEC/PR, SINTELMARK, SIRCESP, SOCIEDADE RURAL BRASILEIRA, TEL-COMP E TRANSERP</w:t>
      </w:r>
    </w:p>
    <w:p w14:paraId="02FC9A54" w14:textId="77777777" w:rsidR="002D0466" w:rsidRDefault="002D0466" w:rsidP="002D0466">
      <w:pPr>
        <w:rPr>
          <w:sz w:val="23"/>
          <w:szCs w:val="23"/>
          <w:shd w:val="clear" w:color="auto" w:fill="FFFFFF"/>
        </w:rPr>
      </w:pPr>
    </w:p>
    <w:p w14:paraId="582C08F5" w14:textId="36DB47B4" w:rsidR="002D0466" w:rsidRDefault="002D0466" w:rsidP="002D0466">
      <w:pPr>
        <w:autoSpaceDE w:val="0"/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 xml:space="preserve">O Movimento das Associações Comerciais foi idealizado pela </w:t>
      </w:r>
      <w:r w:rsidRPr="0027605D">
        <w:rPr>
          <w:rFonts w:cs="Tahoma"/>
          <w:b/>
          <w:sz w:val="22"/>
        </w:rPr>
        <w:t>Federação das Associações Com</w:t>
      </w:r>
      <w:r>
        <w:rPr>
          <w:rFonts w:cs="Tahoma"/>
          <w:b/>
          <w:sz w:val="22"/>
        </w:rPr>
        <w:t xml:space="preserve">erciais do Estado de São Paulo  -  </w:t>
      </w:r>
      <w:r w:rsidR="00B727D1">
        <w:rPr>
          <w:rFonts w:cs="Tahoma"/>
          <w:b/>
          <w:sz w:val="22"/>
        </w:rPr>
        <w:t>F</w:t>
      </w:r>
      <w:r w:rsidRPr="0027605D">
        <w:rPr>
          <w:rFonts w:cs="Tahoma"/>
          <w:b/>
          <w:sz w:val="22"/>
        </w:rPr>
        <w:t>ACESP</w:t>
      </w:r>
    </w:p>
    <w:p w14:paraId="2FB949A1" w14:textId="0C5C3B66" w:rsidR="002D0466" w:rsidRPr="0007676B" w:rsidRDefault="002D0466" w:rsidP="002D0466">
      <w:pPr>
        <w:autoSpaceDE w:val="0"/>
        <w:jc w:val="center"/>
        <w:rPr>
          <w:rFonts w:cs="Tahoma"/>
          <w:b/>
          <w:sz w:val="22"/>
        </w:rPr>
      </w:pPr>
      <w:r>
        <w:rPr>
          <w:rStyle w:val="apple-converted-space"/>
          <w:rFonts w:ascii="ZWAdobeF" w:hAnsi="ZWAdobeF" w:cs="ZWAdobeF"/>
          <w:sz w:val="2"/>
          <w:szCs w:val="2"/>
        </w:rPr>
        <w:t>H</w:t>
      </w:r>
      <w:hyperlink r:id="rId10" w:tgtFrame="_blank" w:history="1">
        <w:r>
          <w:rPr>
            <w:rFonts w:ascii="ZWAdobeF" w:hAnsi="ZWAdobeF" w:cs="ZWAdobeF"/>
            <w:sz w:val="2"/>
            <w:szCs w:val="2"/>
          </w:rPr>
          <w:t>U</w:t>
        </w:r>
        <w:r w:rsidRPr="0027605D">
          <w:rPr>
            <w:rStyle w:val="Hyperlink"/>
            <w:rFonts w:cs="Tahoma"/>
            <w:b/>
            <w:color w:val="auto"/>
            <w:sz w:val="22"/>
            <w:bdr w:val="none" w:sz="0" w:space="0" w:color="auto" w:frame="1"/>
          </w:rPr>
          <w:t>www.facesp.com.br</w:t>
        </w:r>
        <w:r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  <w:bdr w:val="none" w:sz="0" w:space="0" w:color="auto" w:frame="1"/>
          </w:rPr>
          <w:t>U</w:t>
        </w:r>
      </w:hyperlink>
      <w:r>
        <w:rPr>
          <w:rFonts w:ascii="ZWAdobeF" w:hAnsi="ZWAdobeF" w:cs="ZWAdobeF"/>
          <w:sz w:val="2"/>
          <w:szCs w:val="2"/>
        </w:rPr>
        <w:t>H</w:t>
      </w:r>
      <w:r>
        <w:rPr>
          <w:b/>
          <w:sz w:val="22"/>
        </w:rPr>
        <w:t xml:space="preserve">   |   </w:t>
      </w:r>
      <w:r>
        <w:rPr>
          <w:rFonts w:ascii="ZWAdobeF" w:hAnsi="ZWAdobeF" w:cs="ZWAdobeF"/>
          <w:sz w:val="2"/>
          <w:szCs w:val="2"/>
        </w:rPr>
        <w:t>H</w:t>
      </w:r>
      <w:hyperlink r:id="rId11" w:history="1">
        <w:r>
          <w:rPr>
            <w:rFonts w:ascii="ZWAdobeF" w:hAnsi="ZWAdobeF" w:cs="ZWAdobeF"/>
            <w:sz w:val="2"/>
            <w:szCs w:val="2"/>
          </w:rPr>
          <w:t>U</w:t>
        </w:r>
        <w:r w:rsidRPr="005B0597">
          <w:rPr>
            <w:rStyle w:val="Hyperlink"/>
            <w:b/>
            <w:color w:val="auto"/>
            <w:sz w:val="22"/>
          </w:rPr>
          <w:t>www.movimentoac.com.br</w:t>
        </w:r>
        <w:r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</w:p>
    <w:p w14:paraId="6F6B0D60" w14:textId="0A649B64" w:rsidR="008E10B3" w:rsidRDefault="008E10B3">
      <w:pPr>
        <w:spacing w:before="0" w:line="276" w:lineRule="auto"/>
        <w:jc w:val="left"/>
      </w:pPr>
      <w:r>
        <w:br w:type="page"/>
      </w:r>
    </w:p>
    <w:p w14:paraId="50AA11AF" w14:textId="77777777" w:rsidR="002D0466" w:rsidRPr="00261A72" w:rsidRDefault="002D0466">
      <w:pPr>
        <w:rPr>
          <w:sz w:val="22"/>
        </w:rPr>
      </w:pPr>
    </w:p>
    <w:sdt>
      <w:sdtPr>
        <w:rPr>
          <w:rFonts w:eastAsiaTheme="minorHAnsi" w:cstheme="minorBidi"/>
          <w:b w:val="0"/>
          <w:color w:val="auto"/>
          <w:sz w:val="24"/>
          <w:szCs w:val="22"/>
          <w:lang w:eastAsia="en-US"/>
        </w:rPr>
        <w:id w:val="152474882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CFA83A5" w14:textId="55D026E6" w:rsidR="00261A72" w:rsidRPr="00261A72" w:rsidRDefault="00261A72">
          <w:pPr>
            <w:pStyle w:val="CabealhodoSumrio"/>
          </w:pPr>
          <w:r w:rsidRPr="00261A72">
            <w:t>Sumário</w:t>
          </w:r>
        </w:p>
        <w:p w14:paraId="24AF9BC2" w14:textId="77777777" w:rsidR="00261A72" w:rsidRPr="00261A72" w:rsidRDefault="00261A72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r w:rsidRPr="00261A72">
            <w:rPr>
              <w:sz w:val="22"/>
            </w:rPr>
            <w:fldChar w:fldCharType="begin"/>
          </w:r>
          <w:r w:rsidRPr="00261A72">
            <w:rPr>
              <w:sz w:val="22"/>
            </w:rPr>
            <w:instrText xml:space="preserve"> TOC \o "1-3" \h \z \u </w:instrText>
          </w:r>
          <w:r w:rsidRPr="00261A72">
            <w:rPr>
              <w:sz w:val="22"/>
            </w:rPr>
            <w:fldChar w:fldCharType="separate"/>
          </w:r>
          <w:hyperlink w:anchor="_Toc358110348" w:history="1">
            <w:r w:rsidRPr="00261A72">
              <w:rPr>
                <w:rStyle w:val="Hyperlink"/>
                <w:noProof/>
                <w:sz w:val="22"/>
              </w:rPr>
              <w:t>ENTIDADES PARTICIPANTES DO MOVIMENTO DE OLHO NO IMPOSTO EM ORDEM ALFABÉTICA</w:t>
            </w:r>
            <w:r w:rsidRPr="00261A72">
              <w:rPr>
                <w:noProof/>
                <w:webHidden/>
                <w:sz w:val="22"/>
              </w:rPr>
              <w:tab/>
            </w:r>
            <w:r w:rsidRPr="00261A72">
              <w:rPr>
                <w:noProof/>
                <w:webHidden/>
                <w:sz w:val="22"/>
              </w:rPr>
              <w:fldChar w:fldCharType="begin"/>
            </w:r>
            <w:r w:rsidRPr="00261A72">
              <w:rPr>
                <w:noProof/>
                <w:webHidden/>
                <w:sz w:val="22"/>
              </w:rPr>
              <w:instrText xml:space="preserve"> PAGEREF _Toc358110348 \h </w:instrText>
            </w:r>
            <w:r w:rsidRPr="00261A72">
              <w:rPr>
                <w:noProof/>
                <w:webHidden/>
                <w:sz w:val="22"/>
              </w:rPr>
            </w:r>
            <w:r w:rsidRPr="00261A72">
              <w:rPr>
                <w:noProof/>
                <w:webHidden/>
                <w:sz w:val="22"/>
              </w:rPr>
              <w:fldChar w:fldCharType="separate"/>
            </w:r>
            <w:r w:rsidRPr="00261A72">
              <w:rPr>
                <w:noProof/>
                <w:webHidden/>
                <w:sz w:val="22"/>
              </w:rPr>
              <w:t>1</w:t>
            </w:r>
            <w:r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7FF73372" w14:textId="69B57893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49" w:history="1">
            <w:r w:rsidR="00261A72" w:rsidRPr="00261A72">
              <w:rPr>
                <w:rStyle w:val="Hyperlink"/>
                <w:noProof/>
                <w:sz w:val="22"/>
              </w:rPr>
              <w:t>CONTROLE DE VERSÕES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_Toc358110349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3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497D91AD" w14:textId="65618D4D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50" w:history="1">
            <w:r w:rsidR="00261A72" w:rsidRPr="00261A72">
              <w:rPr>
                <w:rStyle w:val="Hyperlink"/>
                <w:noProof/>
                <w:sz w:val="22"/>
              </w:rPr>
              <w:t>1. IDENTIFICAÇÃO E VIGÊNCIA DO MANUAL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_Toc358110350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4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714A7E06" w14:textId="67A04CE3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51" w:history="1">
            <w:r w:rsidR="00261A72" w:rsidRPr="00261A72">
              <w:rPr>
                <w:rStyle w:val="Hyperlink"/>
                <w:noProof/>
                <w:sz w:val="22"/>
              </w:rPr>
              <w:t>2. CONSIDERAÇÕES INICIAIS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_Toc358110351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5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51D1A6C3" w14:textId="5E6C1A57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52" w:history="1">
            <w:r w:rsidR="00261A72" w:rsidRPr="00261A72">
              <w:rPr>
                <w:rStyle w:val="Hyperlink"/>
                <w:noProof/>
                <w:sz w:val="22"/>
              </w:rPr>
              <w:t>3. OBJETIVOS DO PROJETO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_Toc358110352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6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72F766F8" w14:textId="4A88DB3A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53" w:history="1">
            <w:r w:rsidR="00261A72" w:rsidRPr="00261A72">
              <w:rPr>
                <w:rStyle w:val="Hyperlink"/>
                <w:noProof/>
                <w:sz w:val="22"/>
              </w:rPr>
              <w:t>4. CONCEITO UTILIZADO PARA EXIBIÇÃO DAS INFORMAÇÕES NO CUPOM FISCAL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_Toc358110353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7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18363A06" w14:textId="781E1A95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54" w:history="1">
            <w:r w:rsidR="00261A72" w:rsidRPr="00261A72">
              <w:rPr>
                <w:rStyle w:val="Hyperlink"/>
                <w:noProof/>
                <w:sz w:val="22"/>
              </w:rPr>
              <w:t>5. CONCEITO UTILIZADO PARA EXIBIÇÃO DAS INFORMAÇÕES NAS NOTAS FISCAIS ELETRÔNICAS E EM PAPEL, DE MERCADORIAS OU SERVIÇOS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_Toc358110354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9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45041FC6" w14:textId="77777777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56" w:history="1">
            <w:r w:rsidR="00261A72" w:rsidRPr="00261A72">
              <w:rPr>
                <w:rStyle w:val="Hyperlink"/>
                <w:noProof/>
                <w:sz w:val="22"/>
              </w:rPr>
              <w:t>6. DESCRIÇÃO DO MODELO OPERACIONAL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_Toc358110356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10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23D09261" w14:textId="77777777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58" w:history="1">
            <w:r w:rsidR="00261A72" w:rsidRPr="00261A72">
              <w:rPr>
                <w:rStyle w:val="Hyperlink"/>
                <w:noProof/>
                <w:sz w:val="22"/>
              </w:rPr>
              <w:t>7. PADRÃO TÉCNICO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_Toc358110358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11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138C68BC" w14:textId="45BAD115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59" w:history="1">
            <w:r w:rsidR="00261A72" w:rsidRPr="00261A72">
              <w:rPr>
                <w:rStyle w:val="Hyperlink"/>
                <w:noProof/>
                <w:sz w:val="22"/>
              </w:rPr>
              <w:t>8. EXEMPLO DE CONTEÚDO DA TABELA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_Toc358110359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12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0C9AB171" w14:textId="776349C2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60" w:history="1">
            <w:r w:rsidR="00261A72" w:rsidRPr="00261A72">
              <w:rPr>
                <w:rStyle w:val="Hyperlink"/>
                <w:rFonts w:cs="ZWAdobeF"/>
                <w:noProof/>
                <w:sz w:val="22"/>
              </w:rPr>
              <w:t>9</w:t>
            </w:r>
            <w:r w:rsidR="00261A72" w:rsidRPr="00261A72">
              <w:rPr>
                <w:rStyle w:val="Hyperlink"/>
                <w:noProof/>
                <w:sz w:val="22"/>
              </w:rPr>
              <w:t>. DÚVIDAS COMUNS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_Toc358110360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13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2595F7EC" w14:textId="4F2BC76B" w:rsidR="00261A72" w:rsidRPr="00261A72" w:rsidRDefault="00A5228C" w:rsidP="00261A72">
          <w:pPr>
            <w:pStyle w:val="Sumrio2"/>
            <w:tabs>
              <w:tab w:val="left" w:pos="960"/>
              <w:tab w:val="right" w:leader="dot" w:pos="8755"/>
            </w:tabs>
            <w:ind w:left="0"/>
            <w:rPr>
              <w:rFonts w:eastAsiaTheme="minorEastAsia"/>
              <w:noProof/>
              <w:sz w:val="22"/>
              <w:lang w:eastAsia="pt-BR"/>
            </w:rPr>
          </w:pPr>
          <w:hyperlink w:anchor="_Toc358110361" w:history="1">
            <w:r w:rsidR="00261A72" w:rsidRPr="00261A72">
              <w:rPr>
                <w:rStyle w:val="Hyperlink"/>
                <w:noProof/>
                <w:sz w:val="22"/>
              </w:rPr>
              <w:t>9.1REGIMES TRIBUTÁRIOS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_Toc358110361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13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0554D13C" w14:textId="4103EE77" w:rsidR="00261A72" w:rsidRPr="00261A72" w:rsidRDefault="00A5228C" w:rsidP="00261A72">
          <w:pPr>
            <w:pStyle w:val="Sumrio2"/>
            <w:tabs>
              <w:tab w:val="left" w:pos="960"/>
              <w:tab w:val="right" w:leader="dot" w:pos="8755"/>
            </w:tabs>
            <w:ind w:left="0"/>
            <w:rPr>
              <w:rFonts w:eastAsiaTheme="minorEastAsia"/>
              <w:noProof/>
              <w:sz w:val="22"/>
              <w:lang w:eastAsia="pt-BR"/>
            </w:rPr>
          </w:pPr>
          <w:hyperlink w:anchor="_Toc358110362" w:history="1">
            <w:r w:rsidR="00261A72" w:rsidRPr="00261A72">
              <w:rPr>
                <w:rStyle w:val="Hyperlink"/>
                <w:noProof/>
                <w:sz w:val="22"/>
              </w:rPr>
              <w:t>9.2</w:t>
            </w:r>
            <w:r w:rsidR="00261A72">
              <w:rPr>
                <w:rStyle w:val="Hyperlink"/>
                <w:noProof/>
                <w:sz w:val="22"/>
              </w:rPr>
              <w:t xml:space="preserve"> </w:t>
            </w:r>
            <w:r w:rsidR="00261A72" w:rsidRPr="00261A72">
              <w:rPr>
                <w:rStyle w:val="Hyperlink"/>
                <w:noProof/>
                <w:sz w:val="22"/>
              </w:rPr>
              <w:t>CÁLCULO DO IMPOSTO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_Toc358110362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14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21EB9CA0" w14:textId="1D6183A4" w:rsidR="00261A72" w:rsidRPr="00261A72" w:rsidRDefault="00A5228C">
          <w:pPr>
            <w:pStyle w:val="Sumrio1"/>
            <w:tabs>
              <w:tab w:val="left" w:pos="720"/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63" w:history="1">
            <w:r w:rsidR="00261A72" w:rsidRPr="00261A72">
              <w:rPr>
                <w:rStyle w:val="Hyperlink"/>
                <w:noProof/>
                <w:sz w:val="22"/>
              </w:rPr>
              <w:t>9.3</w:t>
            </w:r>
            <w:r w:rsidR="00261A72">
              <w:rPr>
                <w:rStyle w:val="Hyperlink"/>
                <w:noProof/>
                <w:sz w:val="22"/>
              </w:rPr>
              <w:t xml:space="preserve"> </w:t>
            </w:r>
            <w:r w:rsidR="00261A72" w:rsidRPr="00261A72">
              <w:rPr>
                <w:rStyle w:val="Hyperlink"/>
                <w:noProof/>
                <w:sz w:val="22"/>
              </w:rPr>
              <w:t>DÚVIDAS TÉCNICAS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_Toc358110363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16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06911E83" w14:textId="77777777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66" w:history="1">
            <w:r w:rsidR="00261A72" w:rsidRPr="00261A72">
              <w:rPr>
                <w:rStyle w:val="Hyperlink"/>
                <w:noProof/>
                <w:sz w:val="22"/>
              </w:rPr>
              <w:t>9.4 ERROS COMUNS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_Toc358110366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17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084C2DBB" w14:textId="77777777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67" w:history="1">
            <w:r w:rsidR="00261A72" w:rsidRPr="00261A72">
              <w:rPr>
                <w:rStyle w:val="Hyperlink"/>
                <w:noProof/>
                <w:sz w:val="22"/>
              </w:rPr>
              <w:t>10. METODOLOGIA PARA CÁLCULO DO TRIBUTO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_Toc358110367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18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6D8323DD" w14:textId="77777777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68" w:history="1">
            <w:r w:rsidR="00261A72" w:rsidRPr="00261A72">
              <w:rPr>
                <w:rStyle w:val="Hyperlink"/>
                <w:noProof/>
                <w:sz w:val="22"/>
              </w:rPr>
              <w:t>10.1 METODOLOGIA PARA ALÍQUOTAS NACIONAIS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_Toc358110368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18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5B03D9AF" w14:textId="77777777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69" w:history="1">
            <w:r w:rsidR="00261A72" w:rsidRPr="00261A72">
              <w:rPr>
                <w:rStyle w:val="Hyperlink"/>
                <w:noProof/>
                <w:sz w:val="22"/>
              </w:rPr>
              <w:t>10.2 METODOLOGIA PARA ALÍQUOTAS IMPORTADAS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_Toc358110369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21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3DC2E6EA" w14:textId="77777777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70" w:history="1">
            <w:r w:rsidR="00261A72" w:rsidRPr="00261A72">
              <w:rPr>
                <w:rStyle w:val="Hyperlink"/>
                <w:noProof/>
                <w:sz w:val="22"/>
              </w:rPr>
              <w:t>11. CALENDÁRIO DE DIVULGAÇÃO DE ÍNDICES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_Toc358110370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24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79217EC3" w14:textId="77777777" w:rsidR="00261A72" w:rsidRPr="00261A72" w:rsidRDefault="00A5228C">
          <w:pPr>
            <w:pStyle w:val="Sumrio1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71" w:history="1">
            <w:r w:rsidR="00261A72" w:rsidRPr="00261A72">
              <w:rPr>
                <w:rStyle w:val="Hyperlink"/>
                <w:noProof/>
                <w:sz w:val="22"/>
              </w:rPr>
              <w:t>12. RESPONSABILIDADE TÉCNICA DOS CÁLCULOS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_Toc358110371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25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1509044A" w14:textId="77777777" w:rsidR="00261A72" w:rsidRPr="00261A72" w:rsidRDefault="00A5228C">
          <w:pPr>
            <w:pStyle w:val="Sumrio2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72" w:history="1">
            <w:r w:rsidR="00261A72" w:rsidRPr="00261A72">
              <w:rPr>
                <w:rStyle w:val="Hyperlink"/>
                <w:noProof/>
                <w:sz w:val="22"/>
              </w:rPr>
              <w:t>COORDENAÇÃO TRIBUTÁRIA E JURÍDICA: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_Toc358110372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25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15F651B1" w14:textId="77777777" w:rsidR="00261A72" w:rsidRPr="00261A72" w:rsidRDefault="00A5228C">
          <w:pPr>
            <w:pStyle w:val="Sumrio2"/>
            <w:tabs>
              <w:tab w:val="right" w:leader="dot" w:pos="8755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58110373" w:history="1">
            <w:r w:rsidR="00261A72" w:rsidRPr="00261A72">
              <w:rPr>
                <w:rStyle w:val="Hyperlink"/>
                <w:noProof/>
                <w:sz w:val="22"/>
              </w:rPr>
              <w:t>COORDENAÇÃO TÉCNICA E OPERACIONAL:</w:t>
            </w:r>
            <w:r w:rsidR="00261A72" w:rsidRPr="00261A72">
              <w:rPr>
                <w:noProof/>
                <w:webHidden/>
                <w:sz w:val="22"/>
              </w:rPr>
              <w:tab/>
            </w:r>
            <w:r w:rsidR="00261A72" w:rsidRPr="00261A72">
              <w:rPr>
                <w:noProof/>
                <w:webHidden/>
                <w:sz w:val="22"/>
              </w:rPr>
              <w:fldChar w:fldCharType="begin"/>
            </w:r>
            <w:r w:rsidR="00261A72" w:rsidRPr="00261A72">
              <w:rPr>
                <w:noProof/>
                <w:webHidden/>
                <w:sz w:val="22"/>
              </w:rPr>
              <w:instrText xml:space="preserve"> PAGEREF _Toc358110373 \h </w:instrText>
            </w:r>
            <w:r w:rsidR="00261A72" w:rsidRPr="00261A72">
              <w:rPr>
                <w:noProof/>
                <w:webHidden/>
                <w:sz w:val="22"/>
              </w:rPr>
            </w:r>
            <w:r w:rsidR="00261A72" w:rsidRPr="00261A72">
              <w:rPr>
                <w:noProof/>
                <w:webHidden/>
                <w:sz w:val="22"/>
              </w:rPr>
              <w:fldChar w:fldCharType="separate"/>
            </w:r>
            <w:r w:rsidR="00261A72" w:rsidRPr="00261A72">
              <w:rPr>
                <w:noProof/>
                <w:webHidden/>
                <w:sz w:val="22"/>
              </w:rPr>
              <w:t>25</w:t>
            </w:r>
            <w:r w:rsidR="00261A72" w:rsidRPr="00261A72">
              <w:rPr>
                <w:noProof/>
                <w:webHidden/>
                <w:sz w:val="22"/>
              </w:rPr>
              <w:fldChar w:fldCharType="end"/>
            </w:r>
          </w:hyperlink>
        </w:p>
        <w:p w14:paraId="21991EA5" w14:textId="25A8BFBB" w:rsidR="00261A72" w:rsidRDefault="00261A72">
          <w:r w:rsidRPr="00261A72">
            <w:rPr>
              <w:b/>
              <w:bCs/>
              <w:sz w:val="22"/>
            </w:rPr>
            <w:fldChar w:fldCharType="end"/>
          </w:r>
        </w:p>
      </w:sdtContent>
    </w:sdt>
    <w:p w14:paraId="64DDC928" w14:textId="20DCCE8D" w:rsidR="00046D0F" w:rsidRPr="00471F89" w:rsidRDefault="004033CC" w:rsidP="00471F89">
      <w:pPr>
        <w:jc w:val="left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64DDC929" w14:textId="77777777" w:rsidR="00AD1AD7" w:rsidRPr="00157E47" w:rsidRDefault="00755F9E" w:rsidP="00755F9E">
      <w:pPr>
        <w:pStyle w:val="Ttulo1"/>
        <w:autoSpaceDE w:val="0"/>
      </w:pPr>
      <w:bookmarkStart w:id="2" w:name="_Toc358110349"/>
      <w:r w:rsidRPr="00157E47">
        <w:rPr>
          <w:rFonts w:ascii="ZWAdobeF" w:hAnsi="ZWAdobeF" w:cs="ZWAdobeF"/>
          <w:b w:val="0"/>
          <w:sz w:val="2"/>
          <w:szCs w:val="2"/>
        </w:rPr>
        <w:lastRenderedPageBreak/>
        <w:t>0B</w:t>
      </w:r>
      <w:r w:rsidR="00391C86" w:rsidRPr="00157E47">
        <w:t>CONTROLE DE VERSÕES</w:t>
      </w:r>
      <w:bookmarkEnd w:id="2"/>
    </w:p>
    <w:tbl>
      <w:tblPr>
        <w:tblStyle w:val="SombreamentoClaro-nfase2"/>
        <w:tblW w:w="0" w:type="auto"/>
        <w:tblLook w:val="04A0" w:firstRow="1" w:lastRow="0" w:firstColumn="1" w:lastColumn="0" w:noHBand="0" w:noVBand="1"/>
      </w:tblPr>
      <w:tblGrid>
        <w:gridCol w:w="2918"/>
        <w:gridCol w:w="3314"/>
        <w:gridCol w:w="2523"/>
      </w:tblGrid>
      <w:tr w:rsidR="00391C86" w14:paraId="64DDC92D" w14:textId="77777777" w:rsidTr="00046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4DDC92A" w14:textId="77777777" w:rsidR="00391C86" w:rsidRDefault="00391C86" w:rsidP="00391C86">
            <w:r>
              <w:t>Versão</w:t>
            </w:r>
            <w:r w:rsidR="00B82723">
              <w:t xml:space="preserve"> do manual</w:t>
            </w:r>
          </w:p>
        </w:tc>
        <w:tc>
          <w:tcPr>
            <w:tcW w:w="3314" w:type="dxa"/>
          </w:tcPr>
          <w:p w14:paraId="64DDC92B" w14:textId="77777777" w:rsidR="00391C86" w:rsidRDefault="00391C86" w:rsidP="001307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  <w:r w:rsidR="00B82723">
              <w:t xml:space="preserve"> da disponibilização</w:t>
            </w:r>
          </w:p>
        </w:tc>
        <w:tc>
          <w:tcPr>
            <w:tcW w:w="2523" w:type="dxa"/>
          </w:tcPr>
          <w:p w14:paraId="64DDC92C" w14:textId="77777777" w:rsidR="00391C86" w:rsidRDefault="00391C86" w:rsidP="001307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Aprovação em ata</w:t>
            </w:r>
          </w:p>
        </w:tc>
      </w:tr>
      <w:tr w:rsidR="00391C86" w14:paraId="64DDC931" w14:textId="77777777" w:rsidTr="0004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4DDC92E" w14:textId="6C351923" w:rsidR="00391C86" w:rsidRDefault="003453A6" w:rsidP="00D27945">
            <w:r>
              <w:t>0.0.</w:t>
            </w:r>
            <w:r w:rsidR="00D27945">
              <w:t>5</w:t>
            </w:r>
          </w:p>
        </w:tc>
        <w:tc>
          <w:tcPr>
            <w:tcW w:w="3314" w:type="dxa"/>
          </w:tcPr>
          <w:p w14:paraId="64DDC92F" w14:textId="4ABC80DC" w:rsidR="00391C86" w:rsidRDefault="00D27945" w:rsidP="009F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391C86">
              <w:t>/0</w:t>
            </w:r>
            <w:r w:rsidR="009F3629">
              <w:t>5</w:t>
            </w:r>
            <w:r w:rsidR="00391C86">
              <w:t>/2013</w:t>
            </w:r>
          </w:p>
        </w:tc>
        <w:tc>
          <w:tcPr>
            <w:tcW w:w="2523" w:type="dxa"/>
          </w:tcPr>
          <w:p w14:paraId="64DDC930" w14:textId="22D67AAD" w:rsidR="00391C86" w:rsidRDefault="00436971" w:rsidP="00D27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9F3629">
              <w:t>1</w:t>
            </w:r>
            <w:r w:rsidR="00D27945">
              <w:t>5</w:t>
            </w:r>
            <w:r w:rsidR="00391C86">
              <w:t>/2013</w:t>
            </w:r>
          </w:p>
        </w:tc>
      </w:tr>
    </w:tbl>
    <w:p w14:paraId="64DDC932" w14:textId="77777777" w:rsidR="00391C86" w:rsidRDefault="00391C86" w:rsidP="00130778"/>
    <w:p w14:paraId="64DDC933" w14:textId="77777777" w:rsidR="00AD1AD7" w:rsidRDefault="00257048" w:rsidP="00130778">
      <w:r>
        <w:tab/>
      </w:r>
    </w:p>
    <w:p w14:paraId="64DDC934" w14:textId="77777777" w:rsidR="00AD1AD7" w:rsidRDefault="00FC1131" w:rsidP="00130778">
      <w:r>
        <w:tab/>
      </w:r>
    </w:p>
    <w:p w14:paraId="64DDC936" w14:textId="48708CF8" w:rsidR="00046D0F" w:rsidRPr="00471F89" w:rsidRDefault="004033CC" w:rsidP="00471F89">
      <w:pPr>
        <w:jc w:val="left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64DDC937" w14:textId="77777777" w:rsidR="00AD1AD7" w:rsidRPr="00046D0F" w:rsidRDefault="00755F9E" w:rsidP="00755F9E">
      <w:pPr>
        <w:pStyle w:val="Ttulo1"/>
        <w:autoSpaceDE w:val="0"/>
        <w:rPr>
          <w:color w:val="A72428"/>
        </w:rPr>
      </w:pPr>
      <w:bookmarkStart w:id="3" w:name="_Toc358110350"/>
      <w:r>
        <w:rPr>
          <w:rFonts w:ascii="ZWAdobeF" w:hAnsi="ZWAdobeF" w:cs="ZWAdobeF"/>
          <w:b w:val="0"/>
          <w:color w:val="auto"/>
          <w:sz w:val="2"/>
          <w:szCs w:val="2"/>
        </w:rPr>
        <w:lastRenderedPageBreak/>
        <w:t>1B</w:t>
      </w:r>
      <w:r w:rsidR="00AD1AD7" w:rsidRPr="00046D0F">
        <w:rPr>
          <w:color w:val="A72428"/>
        </w:rPr>
        <w:t xml:space="preserve">1. </w:t>
      </w:r>
      <w:r w:rsidR="00391C86" w:rsidRPr="00046D0F">
        <w:rPr>
          <w:color w:val="A72428"/>
        </w:rPr>
        <w:t>IDENTIFICAÇÃO E VIGÊNCIA DO MANUAL</w:t>
      </w:r>
      <w:bookmarkEnd w:id="3"/>
    </w:p>
    <w:p w14:paraId="64DDC938" w14:textId="77777777" w:rsidR="00391C86" w:rsidRDefault="00391C86" w:rsidP="00391C86"/>
    <w:p w14:paraId="64DDC939" w14:textId="77777777" w:rsidR="00391C86" w:rsidRPr="00046D0F" w:rsidRDefault="00391C86" w:rsidP="00391C86">
      <w:pPr>
        <w:rPr>
          <w:sz w:val="22"/>
        </w:rPr>
      </w:pPr>
      <w:r>
        <w:tab/>
      </w:r>
      <w:r w:rsidRPr="00046D0F">
        <w:rPr>
          <w:sz w:val="22"/>
        </w:rPr>
        <w:t xml:space="preserve">Este documento tem por objetivo a definição das especificações e critérios técnicos necessários para a integração entre o </w:t>
      </w:r>
      <w:r w:rsidRPr="00046D0F">
        <w:rPr>
          <w:b/>
          <w:sz w:val="22"/>
        </w:rPr>
        <w:t>arquivo</w:t>
      </w:r>
      <w:r w:rsidR="00D274E6" w:rsidRPr="00046D0F">
        <w:rPr>
          <w:b/>
          <w:sz w:val="22"/>
        </w:rPr>
        <w:t xml:space="preserve"> </w:t>
      </w:r>
      <w:r w:rsidRPr="00046D0F">
        <w:rPr>
          <w:b/>
          <w:sz w:val="22"/>
        </w:rPr>
        <w:t>de download das alíquotas de tributação média dos produtos e serviços calculados pelo IBPT</w:t>
      </w:r>
      <w:r w:rsidR="0063632A" w:rsidRPr="00046D0F">
        <w:rPr>
          <w:sz w:val="22"/>
        </w:rPr>
        <w:t xml:space="preserve"> – Instituto Brasileiro de Planejamento Tributário</w:t>
      </w:r>
      <w:r w:rsidRPr="00046D0F">
        <w:rPr>
          <w:sz w:val="22"/>
        </w:rPr>
        <w:t xml:space="preserve"> e os sistemas de informações das empresas emissoras de </w:t>
      </w:r>
      <w:r w:rsidR="00D274E6" w:rsidRPr="00046D0F">
        <w:rPr>
          <w:sz w:val="22"/>
        </w:rPr>
        <w:t>cupons fiscais, conhecimentos de transporte e</w:t>
      </w:r>
      <w:r w:rsidRPr="00046D0F">
        <w:rPr>
          <w:sz w:val="22"/>
        </w:rPr>
        <w:t xml:space="preserve"> Nota Fiscal</w:t>
      </w:r>
      <w:r w:rsidR="00D274E6" w:rsidRPr="00046D0F">
        <w:rPr>
          <w:sz w:val="22"/>
        </w:rPr>
        <w:t>, sejam eletrônicas ou não</w:t>
      </w:r>
      <w:r w:rsidRPr="00046D0F">
        <w:rPr>
          <w:sz w:val="22"/>
        </w:rPr>
        <w:t>.</w:t>
      </w:r>
    </w:p>
    <w:p w14:paraId="64DDC93A" w14:textId="77777777" w:rsidR="00046D0F" w:rsidRDefault="00D274E6" w:rsidP="00391C86">
      <w:pPr>
        <w:rPr>
          <w:sz w:val="22"/>
        </w:rPr>
      </w:pPr>
      <w:r w:rsidRPr="00046D0F">
        <w:rPr>
          <w:sz w:val="22"/>
        </w:rPr>
        <w:tab/>
      </w:r>
    </w:p>
    <w:p w14:paraId="64DDC93B" w14:textId="77777777" w:rsidR="00391C86" w:rsidRPr="00046D0F" w:rsidRDefault="00D274E6" w:rsidP="00755F9E">
      <w:pPr>
        <w:autoSpaceDE w:val="0"/>
        <w:ind w:firstLine="708"/>
        <w:rPr>
          <w:sz w:val="22"/>
        </w:rPr>
      </w:pPr>
      <w:r w:rsidRPr="00046D0F">
        <w:rPr>
          <w:sz w:val="22"/>
        </w:rPr>
        <w:t>A vigência do manual é por tempo indeterminado. As revogações e novos manuais estarão sempre disponíveis on</w:t>
      </w:r>
      <w:r w:rsidR="00436971">
        <w:rPr>
          <w:sz w:val="22"/>
        </w:rPr>
        <w:t>-</w:t>
      </w:r>
      <w:r w:rsidRPr="00046D0F">
        <w:rPr>
          <w:sz w:val="22"/>
        </w:rPr>
        <w:t xml:space="preserve">line no site </w:t>
      </w:r>
      <w:r w:rsidR="00755F9E">
        <w:rPr>
          <w:rFonts w:ascii="ZWAdobeF" w:hAnsi="ZWAdobeF" w:cs="ZWAdobeF"/>
          <w:sz w:val="2"/>
          <w:szCs w:val="2"/>
        </w:rPr>
        <w:t>H</w:t>
      </w:r>
      <w:hyperlink r:id="rId12" w:history="1">
        <w:r w:rsidR="00755F9E">
          <w:rPr>
            <w:rFonts w:ascii="ZWAdobeF" w:hAnsi="ZWAdobeF" w:cs="ZWAdobeF"/>
            <w:sz w:val="2"/>
            <w:szCs w:val="2"/>
          </w:rPr>
          <w:t>U</w:t>
        </w:r>
        <w:r w:rsidRPr="00046D0F">
          <w:rPr>
            <w:rStyle w:val="Hyperlink"/>
            <w:sz w:val="22"/>
          </w:rPr>
          <w:t>www.impostometro.com.br</w:t>
        </w:r>
        <w:r w:rsidR="00755F9E"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  <w:r w:rsidR="00755F9E">
        <w:rPr>
          <w:rFonts w:ascii="ZWAdobeF" w:hAnsi="ZWAdobeF" w:cs="ZWAdobeF"/>
          <w:sz w:val="2"/>
          <w:szCs w:val="2"/>
        </w:rPr>
        <w:t>H</w:t>
      </w:r>
      <w:r w:rsidRPr="00046D0F">
        <w:rPr>
          <w:sz w:val="22"/>
        </w:rPr>
        <w:t xml:space="preserve">, </w:t>
      </w:r>
      <w:r w:rsidR="00755F9E">
        <w:rPr>
          <w:rFonts w:ascii="ZWAdobeF" w:hAnsi="ZWAdobeF" w:cs="ZWAdobeF"/>
          <w:sz w:val="2"/>
          <w:szCs w:val="2"/>
        </w:rPr>
        <w:t>H</w:t>
      </w:r>
      <w:hyperlink r:id="rId13" w:history="1">
        <w:r w:rsidR="00755F9E">
          <w:rPr>
            <w:rFonts w:ascii="ZWAdobeF" w:hAnsi="ZWAdobeF" w:cs="ZWAdobeF"/>
            <w:sz w:val="2"/>
            <w:szCs w:val="2"/>
          </w:rPr>
          <w:t>U</w:t>
        </w:r>
        <w:r w:rsidRPr="00046D0F">
          <w:rPr>
            <w:rStyle w:val="Hyperlink"/>
            <w:sz w:val="22"/>
          </w:rPr>
          <w:t>www.ibpt.com.br</w:t>
        </w:r>
        <w:r w:rsidR="00755F9E"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  <w:r w:rsidR="00755F9E">
        <w:rPr>
          <w:rFonts w:ascii="ZWAdobeF" w:hAnsi="ZWAdobeF" w:cs="ZWAdobeF"/>
          <w:sz w:val="2"/>
          <w:szCs w:val="2"/>
        </w:rPr>
        <w:t>H</w:t>
      </w:r>
      <w:r w:rsidRPr="00046D0F">
        <w:rPr>
          <w:sz w:val="22"/>
        </w:rPr>
        <w:t xml:space="preserve">, </w:t>
      </w:r>
      <w:r w:rsidR="00755F9E">
        <w:rPr>
          <w:rFonts w:ascii="ZWAdobeF" w:hAnsi="ZWAdobeF" w:cs="ZWAdobeF"/>
          <w:sz w:val="2"/>
          <w:szCs w:val="2"/>
        </w:rPr>
        <w:t>H</w:t>
      </w:r>
      <w:hyperlink r:id="rId14" w:history="1">
        <w:r w:rsidR="00755F9E">
          <w:rPr>
            <w:rFonts w:ascii="ZWAdobeF" w:hAnsi="ZWAdobeF" w:cs="ZWAdobeF"/>
            <w:sz w:val="2"/>
            <w:szCs w:val="2"/>
          </w:rPr>
          <w:t>U</w:t>
        </w:r>
        <w:r w:rsidRPr="00046D0F">
          <w:rPr>
            <w:rStyle w:val="Hyperlink"/>
            <w:sz w:val="22"/>
          </w:rPr>
          <w:t>www.afrac.org.br</w:t>
        </w:r>
        <w:r w:rsidR="00755F9E"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  <w:r w:rsidR="00755F9E">
        <w:rPr>
          <w:rFonts w:ascii="ZWAdobeF" w:hAnsi="ZWAdobeF" w:cs="ZWAdobeF"/>
          <w:sz w:val="2"/>
          <w:szCs w:val="2"/>
        </w:rPr>
        <w:t>H</w:t>
      </w:r>
      <w:r w:rsidRPr="00046D0F">
        <w:rPr>
          <w:sz w:val="22"/>
        </w:rPr>
        <w:t>.</w:t>
      </w:r>
    </w:p>
    <w:p w14:paraId="64DDC93C" w14:textId="77777777" w:rsidR="00046D0F" w:rsidRDefault="00D274E6" w:rsidP="00391C86">
      <w:pPr>
        <w:rPr>
          <w:sz w:val="22"/>
        </w:rPr>
      </w:pPr>
      <w:r w:rsidRPr="00046D0F">
        <w:rPr>
          <w:sz w:val="22"/>
        </w:rPr>
        <w:tab/>
      </w:r>
    </w:p>
    <w:p w14:paraId="64DDC93D" w14:textId="49009ED6" w:rsidR="00D274E6" w:rsidRPr="00046D0F" w:rsidRDefault="00D274E6" w:rsidP="00755F9E">
      <w:pPr>
        <w:autoSpaceDE w:val="0"/>
        <w:ind w:firstLine="708"/>
        <w:rPr>
          <w:sz w:val="22"/>
        </w:rPr>
      </w:pPr>
      <w:r w:rsidRPr="00046D0F">
        <w:rPr>
          <w:sz w:val="22"/>
        </w:rPr>
        <w:t>O IBPT envia newsletter por e-mail informando sobre novas versões de manual ou de arquivo</w:t>
      </w:r>
      <w:r w:rsidR="00436971">
        <w:rPr>
          <w:sz w:val="22"/>
        </w:rPr>
        <w:t xml:space="preserve"> do mesmo</w:t>
      </w:r>
      <w:r w:rsidRPr="00046D0F">
        <w:rPr>
          <w:sz w:val="22"/>
        </w:rPr>
        <w:t>, bastando</w:t>
      </w:r>
      <w:r w:rsidR="00436971">
        <w:rPr>
          <w:sz w:val="22"/>
        </w:rPr>
        <w:t xml:space="preserve"> para isso</w:t>
      </w:r>
      <w:r w:rsidRPr="00046D0F">
        <w:rPr>
          <w:sz w:val="22"/>
        </w:rPr>
        <w:t xml:space="preserve"> que o usuário se cadastre no endereço </w:t>
      </w:r>
      <w:r w:rsidR="00755F9E">
        <w:rPr>
          <w:rFonts w:ascii="ZWAdobeF" w:hAnsi="ZWAdobeF" w:cs="ZWAdobeF"/>
          <w:sz w:val="2"/>
          <w:szCs w:val="2"/>
        </w:rPr>
        <w:t>H</w:t>
      </w:r>
      <w:hyperlink r:id="rId15" w:history="1">
        <w:r w:rsidR="00755F9E">
          <w:rPr>
            <w:rFonts w:ascii="ZWAdobeF" w:hAnsi="ZWAdobeF" w:cs="ZWAdobeF"/>
            <w:sz w:val="2"/>
            <w:szCs w:val="2"/>
          </w:rPr>
          <w:t>U</w:t>
        </w:r>
      </w:hyperlink>
      <w:hyperlink r:id="rId16" w:history="1">
        <w:r w:rsidR="008D2CF7" w:rsidRPr="003E40F3">
          <w:rPr>
            <w:rStyle w:val="Hyperlink"/>
            <w:sz w:val="22"/>
          </w:rPr>
          <w:t>http://deolhonoimposto.ibpt.com.br/</w:t>
        </w:r>
      </w:hyperlink>
      <w:r w:rsidR="008D2CF7">
        <w:rPr>
          <w:sz w:val="22"/>
        </w:rPr>
        <w:t>.</w:t>
      </w:r>
    </w:p>
    <w:p w14:paraId="64DDC93E" w14:textId="77777777" w:rsidR="00D274E6" w:rsidRDefault="00D274E6" w:rsidP="00391C86">
      <w:r>
        <w:tab/>
      </w:r>
    </w:p>
    <w:p w14:paraId="64DDC93F" w14:textId="77777777" w:rsidR="00391C86" w:rsidRPr="00391C86" w:rsidRDefault="00391C86" w:rsidP="00391C86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14:paraId="64DDC941" w14:textId="799446E4" w:rsidR="00046D0F" w:rsidRPr="00471F89" w:rsidRDefault="004033CC" w:rsidP="00471F89">
      <w:pPr>
        <w:jc w:val="left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64DDC942" w14:textId="77777777" w:rsidR="00AD1AD7" w:rsidRPr="00046D0F" w:rsidRDefault="00755F9E" w:rsidP="00755F9E">
      <w:pPr>
        <w:pStyle w:val="Ttulo1"/>
        <w:autoSpaceDE w:val="0"/>
        <w:rPr>
          <w:color w:val="A72428"/>
        </w:rPr>
      </w:pPr>
      <w:bookmarkStart w:id="4" w:name="_Toc358110351"/>
      <w:r>
        <w:rPr>
          <w:rFonts w:ascii="ZWAdobeF" w:hAnsi="ZWAdobeF" w:cs="ZWAdobeF"/>
          <w:b w:val="0"/>
          <w:color w:val="auto"/>
          <w:sz w:val="2"/>
          <w:szCs w:val="2"/>
        </w:rPr>
        <w:lastRenderedPageBreak/>
        <w:t>2B</w:t>
      </w:r>
      <w:r w:rsidR="00443B96" w:rsidRPr="00046D0F">
        <w:rPr>
          <w:color w:val="A72428"/>
        </w:rPr>
        <w:t>2.</w:t>
      </w:r>
      <w:r w:rsidR="00AD1AD7" w:rsidRPr="00046D0F">
        <w:rPr>
          <w:color w:val="A72428"/>
        </w:rPr>
        <w:t xml:space="preserve"> </w:t>
      </w:r>
      <w:r w:rsidR="00391C86" w:rsidRPr="00046D0F">
        <w:rPr>
          <w:color w:val="A72428"/>
        </w:rPr>
        <w:t>CONSIDERAÇÕES INICIAIS</w:t>
      </w:r>
      <w:bookmarkEnd w:id="4"/>
    </w:p>
    <w:p w14:paraId="64DDC943" w14:textId="77777777" w:rsidR="00AD1AD7" w:rsidRDefault="00AD1AD7" w:rsidP="00130778"/>
    <w:p w14:paraId="7E2F9E05" w14:textId="77777777" w:rsidR="008D2CF7" w:rsidRPr="00046D0F" w:rsidRDefault="008D2CF7" w:rsidP="008D2CF7">
      <w:pPr>
        <w:rPr>
          <w:sz w:val="22"/>
        </w:rPr>
      </w:pPr>
      <w:bookmarkStart w:id="5" w:name="_Toc358110352"/>
      <w:r w:rsidRPr="00046D0F">
        <w:rPr>
          <w:sz w:val="22"/>
        </w:rPr>
        <w:t>O IBPT – Instituto Brasileiro de Planejamento Tributário, na condição de instituição de âmbito nacional, reconhecidamente idônea, voltada primordialmente à apuração e análise de dados econômicos, em atendimento ao disposto o artigo 2º da lei 12.741/2012, disponibiliza via arquivo para download as alíquotas para a determinação dos valores aproximados dos tributos incidentes ao consumidor, tornando possível às empresas emissoras de cupom e notas fiscais o pleno atendimento da citada lei, isentando-as de qualquer responsabilidade sobre o cálculo do referido tributo, desde que citada a fonte.</w:t>
      </w:r>
    </w:p>
    <w:p w14:paraId="03CE171D" w14:textId="77777777" w:rsidR="008D2CF7" w:rsidRDefault="008D2CF7" w:rsidP="008D2CF7">
      <w:pPr>
        <w:rPr>
          <w:sz w:val="22"/>
        </w:rPr>
      </w:pPr>
    </w:p>
    <w:p w14:paraId="1459593A" w14:textId="77777777" w:rsidR="008D2CF7" w:rsidRDefault="008D2CF7" w:rsidP="008D2CF7">
      <w:pPr>
        <w:ind w:firstLine="708"/>
        <w:rPr>
          <w:sz w:val="22"/>
        </w:rPr>
      </w:pPr>
      <w:r>
        <w:rPr>
          <w:sz w:val="22"/>
        </w:rPr>
        <w:t>As empresas que emitem notas fiscais manualmente e o cidadão que deseja apenas consultar a carga tributária aproximada, poderão utilizar a ferramenta balancos.com do IBPT, que contém os seguintes recursos gratuitos:</w:t>
      </w:r>
    </w:p>
    <w:p w14:paraId="42C0C78F" w14:textId="77777777" w:rsidR="008D2CF7" w:rsidRPr="00236999" w:rsidRDefault="008D2CF7" w:rsidP="008D2CF7">
      <w:pPr>
        <w:pStyle w:val="PargrafodaLista"/>
        <w:numPr>
          <w:ilvl w:val="0"/>
          <w:numId w:val="26"/>
        </w:numPr>
        <w:rPr>
          <w:sz w:val="22"/>
        </w:rPr>
      </w:pPr>
      <w:r w:rsidRPr="00236999">
        <w:rPr>
          <w:sz w:val="22"/>
        </w:rPr>
        <w:t>Busca por nome comercial de produtos e serviços com demonstração da carga tributária aproximada incidente, com os mesmos números da tabela em vigor;</w:t>
      </w:r>
    </w:p>
    <w:p w14:paraId="78B48958" w14:textId="77777777" w:rsidR="008D2CF7" w:rsidRDefault="008D2CF7" w:rsidP="008D2CF7">
      <w:pPr>
        <w:rPr>
          <w:sz w:val="22"/>
        </w:rPr>
      </w:pPr>
    </w:p>
    <w:p w14:paraId="4105F15A" w14:textId="77777777" w:rsidR="008D2CF7" w:rsidRPr="00F75767" w:rsidRDefault="008D2CF7" w:rsidP="008D2CF7">
      <w:pPr>
        <w:rPr>
          <w:sz w:val="22"/>
        </w:rPr>
      </w:pPr>
      <w:r>
        <w:rPr>
          <w:sz w:val="22"/>
        </w:rPr>
        <w:tab/>
        <w:t xml:space="preserve">No mesmo local, todas as empresas terão gratuitamente a seguinte solução para atualização de NCMs e Ex tarifários em seu cadastro de produtos, contendo: </w:t>
      </w:r>
    </w:p>
    <w:p w14:paraId="1C08D141" w14:textId="77777777" w:rsidR="008D2CF7" w:rsidRPr="00236999" w:rsidRDefault="008D2CF7" w:rsidP="008D2CF7">
      <w:pPr>
        <w:pStyle w:val="PargrafodaLista"/>
        <w:numPr>
          <w:ilvl w:val="0"/>
          <w:numId w:val="25"/>
        </w:numPr>
        <w:rPr>
          <w:sz w:val="22"/>
        </w:rPr>
      </w:pPr>
      <w:r w:rsidRPr="00236999">
        <w:rPr>
          <w:sz w:val="22"/>
        </w:rPr>
        <w:t>Relatório personalizado com lista de produtos contendo:</w:t>
      </w:r>
    </w:p>
    <w:p w14:paraId="19507000" w14:textId="77777777" w:rsidR="008D2CF7" w:rsidRDefault="008D2CF7" w:rsidP="008D2CF7">
      <w:pPr>
        <w:pStyle w:val="PargrafodaLista"/>
        <w:numPr>
          <w:ilvl w:val="1"/>
          <w:numId w:val="25"/>
        </w:numPr>
        <w:rPr>
          <w:sz w:val="22"/>
        </w:rPr>
      </w:pPr>
      <w:r>
        <w:rPr>
          <w:sz w:val="22"/>
        </w:rPr>
        <w:t>Nome comercial</w:t>
      </w:r>
    </w:p>
    <w:p w14:paraId="3DE56B1E" w14:textId="77777777" w:rsidR="008D2CF7" w:rsidRDefault="008D2CF7" w:rsidP="008D2CF7">
      <w:pPr>
        <w:pStyle w:val="PargrafodaLista"/>
        <w:numPr>
          <w:ilvl w:val="1"/>
          <w:numId w:val="25"/>
        </w:numPr>
        <w:rPr>
          <w:sz w:val="22"/>
        </w:rPr>
      </w:pPr>
      <w:r>
        <w:rPr>
          <w:sz w:val="22"/>
        </w:rPr>
        <w:t>NCM</w:t>
      </w:r>
    </w:p>
    <w:p w14:paraId="254B43CE" w14:textId="77777777" w:rsidR="008D2CF7" w:rsidRDefault="008D2CF7" w:rsidP="008D2CF7">
      <w:pPr>
        <w:pStyle w:val="PargrafodaLista"/>
        <w:numPr>
          <w:ilvl w:val="1"/>
          <w:numId w:val="25"/>
        </w:numPr>
        <w:rPr>
          <w:sz w:val="22"/>
        </w:rPr>
      </w:pPr>
      <w:r>
        <w:rPr>
          <w:sz w:val="22"/>
        </w:rPr>
        <w:t>Ex Tarifário</w:t>
      </w:r>
    </w:p>
    <w:p w14:paraId="5374EA82" w14:textId="77777777" w:rsidR="008D2CF7" w:rsidRDefault="008D2CF7" w:rsidP="008D2CF7">
      <w:pPr>
        <w:pStyle w:val="PargrafodaLista"/>
        <w:numPr>
          <w:ilvl w:val="1"/>
          <w:numId w:val="25"/>
        </w:numPr>
        <w:rPr>
          <w:sz w:val="22"/>
        </w:rPr>
      </w:pPr>
      <w:r>
        <w:rPr>
          <w:sz w:val="22"/>
        </w:rPr>
        <w:t>Validação da situação da NCM+Ex (vigente ou desatualizada)</w:t>
      </w:r>
    </w:p>
    <w:p w14:paraId="475571AA" w14:textId="77777777" w:rsidR="008D2CF7" w:rsidRDefault="008D2CF7" w:rsidP="008D2CF7">
      <w:pPr>
        <w:pStyle w:val="PargrafodaLista"/>
        <w:numPr>
          <w:ilvl w:val="1"/>
          <w:numId w:val="25"/>
        </w:numPr>
        <w:rPr>
          <w:sz w:val="22"/>
        </w:rPr>
      </w:pPr>
      <w:r>
        <w:rPr>
          <w:sz w:val="22"/>
        </w:rPr>
        <w:t>Nomenclatura completa da TIPI</w:t>
      </w:r>
    </w:p>
    <w:p w14:paraId="33F66AF0" w14:textId="77777777" w:rsidR="008D2CF7" w:rsidRDefault="008D2CF7" w:rsidP="008D2CF7">
      <w:pPr>
        <w:pStyle w:val="PargrafodaLista"/>
        <w:numPr>
          <w:ilvl w:val="1"/>
          <w:numId w:val="25"/>
        </w:numPr>
        <w:rPr>
          <w:sz w:val="22"/>
        </w:rPr>
      </w:pPr>
      <w:r>
        <w:rPr>
          <w:sz w:val="22"/>
        </w:rPr>
        <w:t>Alíquota nacional média aproximada</w:t>
      </w:r>
    </w:p>
    <w:p w14:paraId="0F714D69" w14:textId="77777777" w:rsidR="008D2CF7" w:rsidRDefault="008D2CF7" w:rsidP="008D2CF7">
      <w:pPr>
        <w:pStyle w:val="PargrafodaLista"/>
        <w:numPr>
          <w:ilvl w:val="1"/>
          <w:numId w:val="25"/>
        </w:numPr>
        <w:rPr>
          <w:sz w:val="22"/>
        </w:rPr>
      </w:pPr>
      <w:r>
        <w:rPr>
          <w:sz w:val="22"/>
        </w:rPr>
        <w:t>Alíquota de impostados média aproximada</w:t>
      </w:r>
    </w:p>
    <w:p w14:paraId="08B36EEB" w14:textId="77777777" w:rsidR="008D2CF7" w:rsidRDefault="008D2CF7" w:rsidP="008D2CF7">
      <w:pPr>
        <w:pStyle w:val="PargrafodaLista"/>
        <w:ind w:left="2148"/>
        <w:rPr>
          <w:sz w:val="22"/>
        </w:rPr>
      </w:pPr>
    </w:p>
    <w:p w14:paraId="66B2E291" w14:textId="77777777" w:rsidR="008D2CF7" w:rsidRDefault="008D2CF7" w:rsidP="008D2CF7">
      <w:pPr>
        <w:pStyle w:val="PargrafodaLista"/>
        <w:numPr>
          <w:ilvl w:val="0"/>
          <w:numId w:val="25"/>
        </w:numPr>
        <w:rPr>
          <w:sz w:val="22"/>
        </w:rPr>
      </w:pPr>
      <w:r>
        <w:rPr>
          <w:sz w:val="22"/>
        </w:rPr>
        <w:t>Login e senha para acesso exclusivo e privativo do relatório mencionado no item a);</w:t>
      </w:r>
    </w:p>
    <w:p w14:paraId="77AAD387" w14:textId="77777777" w:rsidR="008D2CF7" w:rsidRDefault="008D2CF7" w:rsidP="008D2CF7">
      <w:pPr>
        <w:pStyle w:val="PargrafodaLista"/>
        <w:ind w:left="1428"/>
        <w:rPr>
          <w:sz w:val="22"/>
        </w:rPr>
      </w:pPr>
    </w:p>
    <w:p w14:paraId="6F81CFBC" w14:textId="77777777" w:rsidR="008D2CF7" w:rsidRDefault="008D2CF7" w:rsidP="008D2CF7">
      <w:pPr>
        <w:pStyle w:val="PargrafodaLista"/>
        <w:numPr>
          <w:ilvl w:val="0"/>
          <w:numId w:val="25"/>
        </w:numPr>
        <w:rPr>
          <w:sz w:val="22"/>
        </w:rPr>
      </w:pPr>
      <w:r w:rsidRPr="00236999">
        <w:rPr>
          <w:sz w:val="22"/>
        </w:rPr>
        <w:t>Repositório gratuito dos arquivos XML enviados</w:t>
      </w:r>
      <w:r>
        <w:rPr>
          <w:sz w:val="22"/>
        </w:rPr>
        <w:t xml:space="preserve"> pelo usuário (por meio de upload)</w:t>
      </w:r>
      <w:r w:rsidRPr="00236999">
        <w:rPr>
          <w:sz w:val="22"/>
        </w:rPr>
        <w:t xml:space="preserve">, com </w:t>
      </w:r>
      <w:r>
        <w:rPr>
          <w:sz w:val="22"/>
        </w:rPr>
        <w:t>e</w:t>
      </w:r>
      <w:r w:rsidRPr="00236999">
        <w:rPr>
          <w:sz w:val="22"/>
        </w:rPr>
        <w:t xml:space="preserve">xtração </w:t>
      </w:r>
      <w:r>
        <w:rPr>
          <w:sz w:val="22"/>
        </w:rPr>
        <w:t>automática</w:t>
      </w:r>
      <w:r w:rsidRPr="00236999">
        <w:rPr>
          <w:sz w:val="22"/>
        </w:rPr>
        <w:t xml:space="preserve"> </w:t>
      </w:r>
      <w:r>
        <w:rPr>
          <w:sz w:val="22"/>
        </w:rPr>
        <w:t>d</w:t>
      </w:r>
      <w:r w:rsidRPr="00236999">
        <w:rPr>
          <w:sz w:val="22"/>
        </w:rPr>
        <w:t>as NCMs e Ex tarifários utilizadas</w:t>
      </w:r>
      <w:r>
        <w:rPr>
          <w:sz w:val="22"/>
        </w:rPr>
        <w:t xml:space="preserve"> pelos fabricantes e vendedores para obtenção dos relatórios e exportação de dados, contidos no item a), com acesso exclusivo via login e senha, conforme item a). </w:t>
      </w:r>
    </w:p>
    <w:p w14:paraId="620B5C80" w14:textId="77777777" w:rsidR="008D2CF7" w:rsidRPr="00236999" w:rsidRDefault="008D2CF7" w:rsidP="008D2CF7">
      <w:pPr>
        <w:pStyle w:val="PargrafodaLista"/>
        <w:rPr>
          <w:sz w:val="22"/>
        </w:rPr>
      </w:pPr>
    </w:p>
    <w:p w14:paraId="68E8886B" w14:textId="77777777" w:rsidR="008D2CF7" w:rsidRPr="00236999" w:rsidRDefault="008D2CF7" w:rsidP="008D2CF7">
      <w:pPr>
        <w:rPr>
          <w:sz w:val="22"/>
        </w:rPr>
      </w:pPr>
      <w:r>
        <w:rPr>
          <w:noProof/>
          <w:sz w:val="22"/>
          <w:lang w:eastAsia="pt-BR"/>
        </w:rPr>
        <w:lastRenderedPageBreak/>
        <w:drawing>
          <wp:inline distT="0" distB="0" distL="0" distR="0" wp14:anchorId="272F987A" wp14:editId="67F93E22">
            <wp:extent cx="3401335" cy="1796767"/>
            <wp:effectExtent l="0" t="0" r="889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BC65C9E" w14:textId="77777777" w:rsidR="008D2CF7" w:rsidRPr="00236999" w:rsidRDefault="008D2CF7" w:rsidP="008D2CF7">
      <w:pPr>
        <w:pStyle w:val="PargrafodaLista"/>
        <w:rPr>
          <w:sz w:val="22"/>
        </w:rPr>
      </w:pPr>
    </w:p>
    <w:p w14:paraId="43DBFAE1" w14:textId="77777777" w:rsidR="008D2CF7" w:rsidRPr="00236999" w:rsidRDefault="008D2CF7" w:rsidP="008D2CF7">
      <w:pPr>
        <w:pStyle w:val="PargrafodaLista"/>
        <w:ind w:left="1428"/>
        <w:rPr>
          <w:sz w:val="22"/>
        </w:rPr>
      </w:pPr>
    </w:p>
    <w:p w14:paraId="69346FA3" w14:textId="77777777" w:rsidR="008D2CF7" w:rsidRPr="00046D0F" w:rsidRDefault="008D2CF7" w:rsidP="008D2CF7">
      <w:pPr>
        <w:autoSpaceDE w:val="0"/>
        <w:ind w:firstLine="708"/>
        <w:rPr>
          <w:sz w:val="22"/>
        </w:rPr>
      </w:pPr>
      <w:r>
        <w:rPr>
          <w:sz w:val="22"/>
        </w:rPr>
        <w:t xml:space="preserve">O acesso desta ferramenta do IBPT será possível por meio do endereço www.balancos.com ou então através de link contido nos sites </w:t>
      </w:r>
      <w:r>
        <w:rPr>
          <w:rFonts w:ascii="ZWAdobeF" w:hAnsi="ZWAdobeF" w:cs="ZWAdobeF"/>
          <w:sz w:val="2"/>
          <w:szCs w:val="2"/>
        </w:rPr>
        <w:t>H</w:t>
      </w:r>
      <w:hyperlink r:id="rId22" w:history="1">
        <w:r>
          <w:rPr>
            <w:rFonts w:ascii="ZWAdobeF" w:hAnsi="ZWAdobeF" w:cs="ZWAdobeF"/>
            <w:sz w:val="2"/>
            <w:szCs w:val="2"/>
          </w:rPr>
          <w:t>U</w:t>
        </w:r>
        <w:r w:rsidRPr="00046D0F">
          <w:rPr>
            <w:rStyle w:val="Hyperlink"/>
            <w:sz w:val="22"/>
          </w:rPr>
          <w:t>www.impostometro.com.br</w:t>
        </w:r>
        <w:r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  <w:r>
        <w:rPr>
          <w:rFonts w:ascii="ZWAdobeF" w:hAnsi="ZWAdobeF" w:cs="ZWAdobeF"/>
          <w:sz w:val="2"/>
          <w:szCs w:val="2"/>
        </w:rPr>
        <w:t>H</w:t>
      </w:r>
      <w:r w:rsidRPr="00046D0F">
        <w:rPr>
          <w:sz w:val="22"/>
        </w:rPr>
        <w:t xml:space="preserve">, </w:t>
      </w:r>
      <w:r>
        <w:rPr>
          <w:rFonts w:ascii="ZWAdobeF" w:hAnsi="ZWAdobeF" w:cs="ZWAdobeF"/>
          <w:sz w:val="2"/>
          <w:szCs w:val="2"/>
        </w:rPr>
        <w:t>H</w:t>
      </w:r>
      <w:hyperlink r:id="rId23" w:history="1">
        <w:r>
          <w:rPr>
            <w:rFonts w:ascii="ZWAdobeF" w:hAnsi="ZWAdobeF" w:cs="ZWAdobeF"/>
            <w:sz w:val="2"/>
            <w:szCs w:val="2"/>
          </w:rPr>
          <w:t>U</w:t>
        </w:r>
        <w:r w:rsidRPr="00046D0F">
          <w:rPr>
            <w:rStyle w:val="Hyperlink"/>
            <w:sz w:val="22"/>
          </w:rPr>
          <w:t>www.ibpt.com.br</w:t>
        </w:r>
        <w:r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  <w:r>
        <w:rPr>
          <w:rFonts w:ascii="ZWAdobeF" w:hAnsi="ZWAdobeF" w:cs="ZWAdobeF"/>
          <w:sz w:val="2"/>
          <w:szCs w:val="2"/>
        </w:rPr>
        <w:t>H</w:t>
      </w:r>
      <w:r w:rsidRPr="00046D0F">
        <w:rPr>
          <w:sz w:val="22"/>
        </w:rPr>
        <w:t xml:space="preserve">, </w:t>
      </w:r>
      <w:r>
        <w:rPr>
          <w:rFonts w:ascii="ZWAdobeF" w:hAnsi="ZWAdobeF" w:cs="ZWAdobeF"/>
          <w:sz w:val="2"/>
          <w:szCs w:val="2"/>
        </w:rPr>
        <w:t>H</w:t>
      </w:r>
      <w:hyperlink r:id="rId24" w:history="1">
        <w:r>
          <w:rPr>
            <w:rFonts w:ascii="ZWAdobeF" w:hAnsi="ZWAdobeF" w:cs="ZWAdobeF"/>
            <w:sz w:val="2"/>
            <w:szCs w:val="2"/>
          </w:rPr>
          <w:t>U</w:t>
        </w:r>
        <w:r w:rsidRPr="00046D0F">
          <w:rPr>
            <w:rStyle w:val="Hyperlink"/>
            <w:sz w:val="22"/>
          </w:rPr>
          <w:t>www.afrac.org.br</w:t>
        </w:r>
        <w:r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  <w:r>
        <w:rPr>
          <w:rFonts w:ascii="ZWAdobeF" w:hAnsi="ZWAdobeF" w:cs="ZWAdobeF"/>
          <w:sz w:val="2"/>
          <w:szCs w:val="2"/>
        </w:rPr>
        <w:t>H</w:t>
      </w:r>
      <w:r w:rsidRPr="00046D0F">
        <w:rPr>
          <w:sz w:val="22"/>
        </w:rPr>
        <w:t>.</w:t>
      </w:r>
    </w:p>
    <w:p w14:paraId="1BABC19E" w14:textId="77777777" w:rsidR="008D2CF7" w:rsidRDefault="008D2CF7" w:rsidP="008D2CF7">
      <w:pPr>
        <w:ind w:firstLine="708"/>
        <w:rPr>
          <w:sz w:val="22"/>
        </w:rPr>
      </w:pPr>
      <w:r w:rsidRPr="00046D0F">
        <w:rPr>
          <w:sz w:val="22"/>
        </w:rPr>
        <w:t xml:space="preserve"> O padrão e</w:t>
      </w:r>
      <w:r>
        <w:rPr>
          <w:sz w:val="22"/>
        </w:rPr>
        <w:t xml:space="preserve"> as</w:t>
      </w:r>
      <w:r w:rsidRPr="00046D0F">
        <w:rPr>
          <w:sz w:val="22"/>
        </w:rPr>
        <w:t xml:space="preserve"> especificações deste manual</w:t>
      </w:r>
      <w:r>
        <w:rPr>
          <w:sz w:val="22"/>
        </w:rPr>
        <w:t>,</w:t>
      </w:r>
      <w:r w:rsidRPr="00046D0F">
        <w:rPr>
          <w:sz w:val="22"/>
        </w:rPr>
        <w:t xml:space="preserve"> aprovados pelo grupo de estudos coordenado </w:t>
      </w:r>
      <w:r w:rsidRPr="00DF62AD">
        <w:rPr>
          <w:sz w:val="22"/>
        </w:rPr>
        <w:t xml:space="preserve">pela </w:t>
      </w:r>
      <w:r w:rsidRPr="00DF62AD">
        <w:rPr>
          <w:rFonts w:cs="Tahoma"/>
          <w:sz w:val="22"/>
        </w:rPr>
        <w:t>Federação das Associações Comerciais do Estado de São Paulo  -  FACESP</w:t>
      </w:r>
      <w:r w:rsidRPr="00046D0F">
        <w:rPr>
          <w:sz w:val="22"/>
        </w:rPr>
        <w:t>,</w:t>
      </w:r>
      <w:r>
        <w:rPr>
          <w:sz w:val="22"/>
        </w:rPr>
        <w:t xml:space="preserve"> foram  </w:t>
      </w:r>
      <w:r w:rsidRPr="00046D0F">
        <w:rPr>
          <w:sz w:val="22"/>
        </w:rPr>
        <w:t>organizado</w:t>
      </w:r>
      <w:r>
        <w:rPr>
          <w:sz w:val="22"/>
        </w:rPr>
        <w:t>s</w:t>
      </w:r>
      <w:r w:rsidRPr="00046D0F">
        <w:rPr>
          <w:sz w:val="22"/>
        </w:rPr>
        <w:t xml:space="preserve"> com a motivação de viabilizar a lei 12.741/2012 e oferecer o </w:t>
      </w:r>
      <w:r>
        <w:rPr>
          <w:sz w:val="22"/>
        </w:rPr>
        <w:t>mínimo impacto para as empresas.</w:t>
      </w:r>
      <w:r w:rsidRPr="00046D0F">
        <w:rPr>
          <w:sz w:val="22"/>
        </w:rPr>
        <w:t xml:space="preserve"> </w:t>
      </w:r>
      <w:r>
        <w:rPr>
          <w:sz w:val="22"/>
        </w:rPr>
        <w:t>A</w:t>
      </w:r>
      <w:r w:rsidRPr="00046D0F">
        <w:rPr>
          <w:sz w:val="22"/>
        </w:rPr>
        <w:t>lém</w:t>
      </w:r>
      <w:r>
        <w:rPr>
          <w:sz w:val="22"/>
        </w:rPr>
        <w:t xml:space="preserve"> disso, contou-se com a</w:t>
      </w:r>
      <w:r w:rsidRPr="00046D0F">
        <w:rPr>
          <w:sz w:val="22"/>
        </w:rPr>
        <w:t xml:space="preserve"> ativa participação da </w:t>
      </w:r>
      <w:r>
        <w:rPr>
          <w:sz w:val="22"/>
        </w:rPr>
        <w:t xml:space="preserve">ACSP – Associação Comercial de São Paulo, </w:t>
      </w:r>
      <w:r w:rsidRPr="00046D0F">
        <w:rPr>
          <w:sz w:val="22"/>
        </w:rPr>
        <w:t xml:space="preserve">AFRAC – Associação Brasileira de Automação Comercial, que norteou os aspectos tecnológicos para o estabelecimento de um padrão de </w:t>
      </w:r>
      <w:r w:rsidRPr="00436971">
        <w:rPr>
          <w:i/>
          <w:sz w:val="22"/>
        </w:rPr>
        <w:t>layout</w:t>
      </w:r>
      <w:r w:rsidRPr="00046D0F">
        <w:rPr>
          <w:sz w:val="22"/>
        </w:rPr>
        <w:t xml:space="preserve"> e de informações que representassem </w:t>
      </w:r>
      <w:r>
        <w:rPr>
          <w:sz w:val="22"/>
        </w:rPr>
        <w:t xml:space="preserve">também </w:t>
      </w:r>
      <w:r w:rsidRPr="00046D0F">
        <w:rPr>
          <w:sz w:val="22"/>
        </w:rPr>
        <w:t xml:space="preserve">o menor impacto possível para as empresas desenvolvedoras de </w:t>
      </w:r>
      <w:r w:rsidRPr="00436971">
        <w:rPr>
          <w:i/>
          <w:sz w:val="22"/>
        </w:rPr>
        <w:t>software</w:t>
      </w:r>
      <w:r w:rsidRPr="00046D0F">
        <w:rPr>
          <w:sz w:val="22"/>
        </w:rPr>
        <w:t xml:space="preserve"> e de </w:t>
      </w:r>
      <w:r w:rsidRPr="00436971">
        <w:rPr>
          <w:i/>
          <w:sz w:val="22"/>
        </w:rPr>
        <w:t>hardware</w:t>
      </w:r>
      <w:r w:rsidRPr="00046D0F">
        <w:rPr>
          <w:sz w:val="22"/>
        </w:rPr>
        <w:t xml:space="preserve">, </w:t>
      </w:r>
      <w:r>
        <w:rPr>
          <w:sz w:val="22"/>
        </w:rPr>
        <w:t xml:space="preserve">considerando </w:t>
      </w:r>
      <w:r w:rsidRPr="00046D0F">
        <w:rPr>
          <w:sz w:val="22"/>
        </w:rPr>
        <w:t xml:space="preserve">a realidade de milhões de empresas que trabalham desconectadas </w:t>
      </w:r>
      <w:r>
        <w:rPr>
          <w:sz w:val="22"/>
        </w:rPr>
        <w:t>d</w:t>
      </w:r>
      <w:r w:rsidRPr="00046D0F">
        <w:rPr>
          <w:sz w:val="22"/>
        </w:rPr>
        <w:t>a web.</w:t>
      </w:r>
    </w:p>
    <w:p w14:paraId="3CCDF8E4" w14:textId="77777777" w:rsidR="008D2CF7" w:rsidRDefault="008D2CF7" w:rsidP="008D2CF7">
      <w:pPr>
        <w:ind w:firstLine="708"/>
        <w:rPr>
          <w:sz w:val="22"/>
        </w:rPr>
      </w:pPr>
    </w:p>
    <w:p w14:paraId="44D2285B" w14:textId="77777777" w:rsidR="008D2CF7" w:rsidRDefault="008D2CF7" w:rsidP="008D2CF7">
      <w:pPr>
        <w:ind w:firstLine="708"/>
        <w:rPr>
          <w:sz w:val="22"/>
        </w:rPr>
      </w:pPr>
    </w:p>
    <w:p w14:paraId="4D63099E" w14:textId="77777777" w:rsidR="008D2CF7" w:rsidRDefault="008D2CF7" w:rsidP="008D2CF7">
      <w:pPr>
        <w:ind w:firstLine="708"/>
        <w:rPr>
          <w:sz w:val="22"/>
        </w:rPr>
      </w:pPr>
    </w:p>
    <w:p w14:paraId="6B74D514" w14:textId="77777777" w:rsidR="008D2CF7" w:rsidRDefault="008D2CF7" w:rsidP="008D2CF7">
      <w:pPr>
        <w:ind w:firstLine="708"/>
        <w:rPr>
          <w:sz w:val="22"/>
        </w:rPr>
      </w:pPr>
    </w:p>
    <w:p w14:paraId="7C1F4291" w14:textId="77777777" w:rsidR="008D2CF7" w:rsidRDefault="008D2CF7" w:rsidP="008D2CF7">
      <w:pPr>
        <w:ind w:firstLine="708"/>
        <w:rPr>
          <w:sz w:val="22"/>
        </w:rPr>
      </w:pPr>
    </w:p>
    <w:p w14:paraId="5649C0DE" w14:textId="77777777" w:rsidR="008D2CF7" w:rsidRDefault="008D2CF7" w:rsidP="008D2CF7">
      <w:pPr>
        <w:ind w:firstLine="708"/>
        <w:rPr>
          <w:sz w:val="22"/>
        </w:rPr>
      </w:pPr>
    </w:p>
    <w:p w14:paraId="6678D8CA" w14:textId="77777777" w:rsidR="008D2CF7" w:rsidRDefault="008D2CF7" w:rsidP="008D2CF7">
      <w:pPr>
        <w:ind w:firstLine="708"/>
        <w:rPr>
          <w:sz w:val="22"/>
        </w:rPr>
      </w:pPr>
    </w:p>
    <w:p w14:paraId="4521BCE9" w14:textId="77777777" w:rsidR="008D2CF7" w:rsidRDefault="008D2CF7" w:rsidP="008D2CF7">
      <w:pPr>
        <w:ind w:firstLine="708"/>
        <w:rPr>
          <w:sz w:val="22"/>
        </w:rPr>
      </w:pPr>
    </w:p>
    <w:p w14:paraId="3A591654" w14:textId="77777777" w:rsidR="008D2CF7" w:rsidRDefault="008D2CF7" w:rsidP="008D2CF7">
      <w:pPr>
        <w:ind w:firstLine="708"/>
        <w:rPr>
          <w:sz w:val="22"/>
        </w:rPr>
      </w:pPr>
    </w:p>
    <w:p w14:paraId="06BA6CA3" w14:textId="77777777" w:rsidR="008D2CF7" w:rsidRDefault="008D2CF7" w:rsidP="008D2CF7">
      <w:pPr>
        <w:ind w:firstLine="708"/>
        <w:rPr>
          <w:sz w:val="22"/>
        </w:rPr>
      </w:pPr>
    </w:p>
    <w:p w14:paraId="38E64DB5" w14:textId="77777777" w:rsidR="008D2CF7" w:rsidRDefault="008D2CF7" w:rsidP="008D2CF7">
      <w:pPr>
        <w:ind w:firstLine="708"/>
        <w:rPr>
          <w:sz w:val="22"/>
        </w:rPr>
      </w:pPr>
    </w:p>
    <w:p w14:paraId="763FDDD6" w14:textId="77777777" w:rsidR="008D2CF7" w:rsidRDefault="008D2CF7" w:rsidP="008D2CF7">
      <w:pPr>
        <w:ind w:firstLine="708"/>
        <w:rPr>
          <w:sz w:val="22"/>
        </w:rPr>
      </w:pPr>
    </w:p>
    <w:p w14:paraId="0B2E46B8" w14:textId="095BAA95" w:rsidR="008D2CF7" w:rsidRDefault="008D2CF7" w:rsidP="008D2CF7">
      <w:pPr>
        <w:ind w:firstLine="708"/>
        <w:rPr>
          <w:sz w:val="22"/>
        </w:rPr>
      </w:pPr>
      <w:r>
        <w:rPr>
          <w:sz w:val="22"/>
        </w:rPr>
        <w:tab/>
      </w:r>
    </w:p>
    <w:p w14:paraId="64DDC949" w14:textId="77777777" w:rsidR="00AD1AD7" w:rsidRPr="00046D0F" w:rsidRDefault="00755F9E" w:rsidP="00755F9E">
      <w:pPr>
        <w:pStyle w:val="Ttulo1"/>
        <w:autoSpaceDE w:val="0"/>
        <w:rPr>
          <w:color w:val="A72428"/>
        </w:rPr>
      </w:pPr>
      <w:r>
        <w:rPr>
          <w:rFonts w:ascii="ZWAdobeF" w:hAnsi="ZWAdobeF" w:cs="ZWAdobeF"/>
          <w:b w:val="0"/>
          <w:color w:val="auto"/>
          <w:sz w:val="2"/>
          <w:szCs w:val="2"/>
        </w:rPr>
        <w:lastRenderedPageBreak/>
        <w:t>3B</w:t>
      </w:r>
      <w:r w:rsidR="00443B96" w:rsidRPr="00046D0F">
        <w:rPr>
          <w:color w:val="A72428"/>
        </w:rPr>
        <w:t>3.</w:t>
      </w:r>
      <w:r w:rsidR="00AD1AD7" w:rsidRPr="00046D0F">
        <w:rPr>
          <w:color w:val="A72428"/>
        </w:rPr>
        <w:t xml:space="preserve"> </w:t>
      </w:r>
      <w:r w:rsidR="0036643C" w:rsidRPr="00046D0F">
        <w:rPr>
          <w:color w:val="A72428"/>
        </w:rPr>
        <w:t>OBJETIVOS DO PROJETO</w:t>
      </w:r>
      <w:bookmarkEnd w:id="5"/>
    </w:p>
    <w:p w14:paraId="64DDC94A" w14:textId="77777777" w:rsidR="00AD1AD7" w:rsidRDefault="00AD1AD7" w:rsidP="00AD1AD7">
      <w:pPr>
        <w:ind w:firstLine="720"/>
      </w:pPr>
    </w:p>
    <w:p w14:paraId="64DDC94B" w14:textId="6E4B63C1" w:rsidR="00EF2DC4" w:rsidRPr="00046D0F" w:rsidRDefault="0036643C" w:rsidP="0036643C">
      <w:pPr>
        <w:rPr>
          <w:sz w:val="22"/>
        </w:rPr>
      </w:pPr>
      <w:r>
        <w:tab/>
      </w:r>
      <w:r w:rsidRPr="00046D0F">
        <w:rPr>
          <w:sz w:val="22"/>
        </w:rPr>
        <w:t xml:space="preserve">A Lei 12.741 nasceu de uma iniciativa popular liderada pela </w:t>
      </w:r>
      <w:r w:rsidR="00DF62AD" w:rsidRPr="00DF62AD">
        <w:rPr>
          <w:rFonts w:cs="Tahoma"/>
          <w:sz w:val="22"/>
        </w:rPr>
        <w:t>Federação das Associações Comerciais do Estado de São Paulo  -  FACESP</w:t>
      </w:r>
      <w:r w:rsidR="008D2CF7">
        <w:rPr>
          <w:rFonts w:cs="Tahoma"/>
          <w:sz w:val="22"/>
        </w:rPr>
        <w:t xml:space="preserve"> e reuniu 139</w:t>
      </w:r>
      <w:r w:rsidR="00DF62AD">
        <w:rPr>
          <w:rFonts w:cs="Tahoma"/>
          <w:sz w:val="22"/>
        </w:rPr>
        <w:t xml:space="preserve"> entidades de grande representatividade nacional</w:t>
      </w:r>
      <w:r w:rsidRPr="00046D0F">
        <w:rPr>
          <w:sz w:val="22"/>
        </w:rPr>
        <w:t>, com o obje</w:t>
      </w:r>
      <w:r w:rsidR="008D2CF7">
        <w:rPr>
          <w:sz w:val="22"/>
        </w:rPr>
        <w:t>tivo de tornar claro à sociedade</w:t>
      </w:r>
      <w:r w:rsidRPr="00046D0F">
        <w:rPr>
          <w:sz w:val="22"/>
        </w:rPr>
        <w:t xml:space="preserve"> que os tributos são pagos pelo consumidor em todas as operações comerciais e não apenas quando o cidadão faz o pagamento </w:t>
      </w:r>
      <w:r w:rsidR="00EF2DC4" w:rsidRPr="00046D0F">
        <w:rPr>
          <w:sz w:val="22"/>
        </w:rPr>
        <w:t xml:space="preserve">diretamente </w:t>
      </w:r>
      <w:r w:rsidRPr="00046D0F">
        <w:rPr>
          <w:sz w:val="22"/>
        </w:rPr>
        <w:t>através de uma guia</w:t>
      </w:r>
      <w:r w:rsidR="00EF2DC4" w:rsidRPr="00046D0F">
        <w:rPr>
          <w:sz w:val="22"/>
        </w:rPr>
        <w:t>, conforme s</w:t>
      </w:r>
      <w:r w:rsidR="008D2CF7">
        <w:rPr>
          <w:sz w:val="22"/>
        </w:rPr>
        <w:t>uposto pela maioria das pessoas</w:t>
      </w:r>
      <w:r w:rsidR="00EF2DC4" w:rsidRPr="00046D0F">
        <w:rPr>
          <w:sz w:val="22"/>
        </w:rPr>
        <w:t xml:space="preserve"> pesquisada</w:t>
      </w:r>
      <w:r w:rsidR="00F009AD">
        <w:rPr>
          <w:sz w:val="22"/>
        </w:rPr>
        <w:t>s</w:t>
      </w:r>
      <w:r w:rsidRPr="00046D0F">
        <w:rPr>
          <w:sz w:val="22"/>
        </w:rPr>
        <w:t>.</w:t>
      </w:r>
      <w:r w:rsidR="00EA6CAA" w:rsidRPr="00046D0F">
        <w:rPr>
          <w:sz w:val="22"/>
        </w:rPr>
        <w:t xml:space="preserve"> </w:t>
      </w:r>
      <w:r w:rsidR="00EF2DC4" w:rsidRPr="00046D0F">
        <w:rPr>
          <w:sz w:val="22"/>
        </w:rPr>
        <w:t>Foram 1,5 milhões de assinaturas e o apoio de 90% da população, conforme pesquisa IBOPE realizada</w:t>
      </w:r>
      <w:r w:rsidR="00EA6CAA" w:rsidRPr="00046D0F">
        <w:rPr>
          <w:sz w:val="22"/>
        </w:rPr>
        <w:t>, encomendada pela ACSP</w:t>
      </w:r>
      <w:r w:rsidR="00EF2DC4" w:rsidRPr="00046D0F">
        <w:rPr>
          <w:sz w:val="22"/>
        </w:rPr>
        <w:t>.</w:t>
      </w:r>
    </w:p>
    <w:p w14:paraId="64DDC94C" w14:textId="77777777" w:rsidR="00046D0F" w:rsidRDefault="00EF2DC4" w:rsidP="0036643C">
      <w:pPr>
        <w:rPr>
          <w:sz w:val="22"/>
        </w:rPr>
      </w:pPr>
      <w:r w:rsidRPr="00046D0F">
        <w:rPr>
          <w:sz w:val="22"/>
        </w:rPr>
        <w:tab/>
      </w:r>
    </w:p>
    <w:p w14:paraId="64DDC94D" w14:textId="77777777" w:rsidR="001042A2" w:rsidRPr="00046D0F" w:rsidRDefault="00EF2DC4" w:rsidP="00046D0F">
      <w:pPr>
        <w:ind w:firstLine="708"/>
        <w:rPr>
          <w:sz w:val="22"/>
        </w:rPr>
      </w:pPr>
      <w:r w:rsidRPr="00046D0F">
        <w:rPr>
          <w:sz w:val="22"/>
        </w:rPr>
        <w:t xml:space="preserve">Além do anseio popular, como corolário, espera-se que: </w:t>
      </w:r>
    </w:p>
    <w:p w14:paraId="64DDC94E" w14:textId="77777777" w:rsidR="001042A2" w:rsidRPr="00046D0F" w:rsidRDefault="00EF2DC4" w:rsidP="00A52A22">
      <w:pPr>
        <w:pStyle w:val="PargrafodaLista"/>
        <w:numPr>
          <w:ilvl w:val="0"/>
          <w:numId w:val="2"/>
        </w:numPr>
        <w:rPr>
          <w:sz w:val="22"/>
        </w:rPr>
      </w:pPr>
      <w:r w:rsidRPr="00046D0F">
        <w:rPr>
          <w:sz w:val="22"/>
        </w:rPr>
        <w:t xml:space="preserve">os cidadãos percebam a quantidade de impostos que pagam; </w:t>
      </w:r>
    </w:p>
    <w:p w14:paraId="64DDC94F" w14:textId="77777777" w:rsidR="001042A2" w:rsidRPr="00046D0F" w:rsidRDefault="00EF2DC4" w:rsidP="00A52A22">
      <w:pPr>
        <w:pStyle w:val="PargrafodaLista"/>
        <w:numPr>
          <w:ilvl w:val="0"/>
          <w:numId w:val="2"/>
        </w:numPr>
        <w:rPr>
          <w:sz w:val="22"/>
        </w:rPr>
      </w:pPr>
      <w:r w:rsidRPr="00046D0F">
        <w:rPr>
          <w:sz w:val="22"/>
        </w:rPr>
        <w:t xml:space="preserve">a conscientização implique na preservação do patrimônio público por parte da sociedade que frequentemente o </w:t>
      </w:r>
      <w:r w:rsidR="00EA6CAA" w:rsidRPr="00046D0F">
        <w:rPr>
          <w:sz w:val="22"/>
        </w:rPr>
        <w:t xml:space="preserve">dilapida ou </w:t>
      </w:r>
      <w:r w:rsidR="00436971">
        <w:rPr>
          <w:sz w:val="22"/>
        </w:rPr>
        <w:t xml:space="preserve">o </w:t>
      </w:r>
      <w:r w:rsidR="00EA6CAA" w:rsidRPr="00046D0F">
        <w:rPr>
          <w:sz w:val="22"/>
        </w:rPr>
        <w:t>despreza</w:t>
      </w:r>
      <w:r w:rsidRPr="00046D0F">
        <w:rPr>
          <w:sz w:val="22"/>
        </w:rPr>
        <w:t xml:space="preserve">; </w:t>
      </w:r>
    </w:p>
    <w:p w14:paraId="64DDC950" w14:textId="77777777" w:rsidR="001042A2" w:rsidRPr="00046D0F" w:rsidRDefault="00EF2DC4" w:rsidP="00A52A22">
      <w:pPr>
        <w:pStyle w:val="PargrafodaLista"/>
        <w:numPr>
          <w:ilvl w:val="0"/>
          <w:numId w:val="2"/>
        </w:numPr>
        <w:rPr>
          <w:sz w:val="22"/>
        </w:rPr>
      </w:pPr>
      <w:r w:rsidRPr="00046D0F">
        <w:rPr>
          <w:sz w:val="22"/>
        </w:rPr>
        <w:t xml:space="preserve">que os </w:t>
      </w:r>
      <w:r w:rsidR="00EA6CAA" w:rsidRPr="00046D0F">
        <w:rPr>
          <w:sz w:val="22"/>
        </w:rPr>
        <w:t>tributos</w:t>
      </w:r>
      <w:r w:rsidRPr="00046D0F">
        <w:rPr>
          <w:sz w:val="22"/>
        </w:rPr>
        <w:t xml:space="preserve"> sejam percebidos como necessários ao gasto público; </w:t>
      </w:r>
    </w:p>
    <w:p w14:paraId="64DDC951" w14:textId="77777777" w:rsidR="001042A2" w:rsidRPr="00046D0F" w:rsidRDefault="00EF2DC4" w:rsidP="00A52A22">
      <w:pPr>
        <w:pStyle w:val="PargrafodaLista"/>
        <w:numPr>
          <w:ilvl w:val="0"/>
          <w:numId w:val="2"/>
        </w:numPr>
        <w:rPr>
          <w:sz w:val="22"/>
        </w:rPr>
      </w:pPr>
      <w:r w:rsidRPr="00046D0F">
        <w:rPr>
          <w:sz w:val="22"/>
        </w:rPr>
        <w:t xml:space="preserve">que o voto seja </w:t>
      </w:r>
      <w:r w:rsidR="000F0D38" w:rsidRPr="00046D0F">
        <w:rPr>
          <w:sz w:val="22"/>
        </w:rPr>
        <w:t>percebido como delegação d</w:t>
      </w:r>
      <w:r w:rsidR="00436971">
        <w:rPr>
          <w:sz w:val="22"/>
        </w:rPr>
        <w:t>o</w:t>
      </w:r>
      <w:r w:rsidR="000F0D38" w:rsidRPr="00046D0F">
        <w:rPr>
          <w:sz w:val="22"/>
        </w:rPr>
        <w:t xml:space="preserve"> poder de gastar os </w:t>
      </w:r>
      <w:r w:rsidR="00EA6CAA" w:rsidRPr="00046D0F">
        <w:rPr>
          <w:sz w:val="22"/>
        </w:rPr>
        <w:t>tributos</w:t>
      </w:r>
      <w:r w:rsidR="000F0D38" w:rsidRPr="00046D0F">
        <w:rPr>
          <w:sz w:val="22"/>
        </w:rPr>
        <w:t xml:space="preserve"> pagos; </w:t>
      </w:r>
    </w:p>
    <w:p w14:paraId="64DDC952" w14:textId="77777777" w:rsidR="001042A2" w:rsidRPr="00046D0F" w:rsidRDefault="000F0D38" w:rsidP="00A52A22">
      <w:pPr>
        <w:pStyle w:val="PargrafodaLista"/>
        <w:numPr>
          <w:ilvl w:val="0"/>
          <w:numId w:val="2"/>
        </w:numPr>
        <w:rPr>
          <w:sz w:val="22"/>
        </w:rPr>
      </w:pPr>
      <w:r w:rsidRPr="00046D0F">
        <w:rPr>
          <w:sz w:val="22"/>
        </w:rPr>
        <w:t xml:space="preserve">que haja um </w:t>
      </w:r>
      <w:r w:rsidR="008E33ED" w:rsidRPr="00046D0F">
        <w:rPr>
          <w:sz w:val="22"/>
        </w:rPr>
        <w:t xml:space="preserve">amadurecimento da sociedade em relação aos seus direitos e obrigações; </w:t>
      </w:r>
    </w:p>
    <w:p w14:paraId="64DDC953" w14:textId="77777777" w:rsidR="0036643C" w:rsidRPr="00046D0F" w:rsidRDefault="008E33ED" w:rsidP="00A52A22">
      <w:pPr>
        <w:pStyle w:val="PargrafodaLista"/>
        <w:numPr>
          <w:ilvl w:val="0"/>
          <w:numId w:val="2"/>
        </w:numPr>
        <w:rPr>
          <w:sz w:val="22"/>
        </w:rPr>
      </w:pPr>
      <w:r w:rsidRPr="00046D0F">
        <w:rPr>
          <w:sz w:val="22"/>
        </w:rPr>
        <w:t>que haja um engajamento coletivo para uma efetiva reforma tributária.</w:t>
      </w:r>
    </w:p>
    <w:p w14:paraId="64DDC954" w14:textId="77777777" w:rsidR="00AD1AD7" w:rsidRDefault="00AD1AD7" w:rsidP="00AD1AD7">
      <w:pPr>
        <w:ind w:firstLine="720"/>
      </w:pPr>
    </w:p>
    <w:p w14:paraId="64DDC956" w14:textId="51ECC380" w:rsidR="00046D0F" w:rsidRPr="00471F89" w:rsidRDefault="004033CC" w:rsidP="00471F89">
      <w:pPr>
        <w:jc w:val="left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64DDC957" w14:textId="77777777" w:rsidR="00AD1AD7" w:rsidRPr="00046D0F" w:rsidRDefault="00755F9E" w:rsidP="00755F9E">
      <w:pPr>
        <w:pStyle w:val="Ttulo1"/>
        <w:autoSpaceDE w:val="0"/>
        <w:jc w:val="left"/>
        <w:rPr>
          <w:color w:val="A72428"/>
        </w:rPr>
      </w:pPr>
      <w:bookmarkStart w:id="6" w:name="_Toc358110353"/>
      <w:r>
        <w:rPr>
          <w:rFonts w:ascii="ZWAdobeF" w:hAnsi="ZWAdobeF" w:cs="ZWAdobeF"/>
          <w:b w:val="0"/>
          <w:color w:val="auto"/>
          <w:sz w:val="2"/>
          <w:szCs w:val="2"/>
        </w:rPr>
        <w:lastRenderedPageBreak/>
        <w:t>4B</w:t>
      </w:r>
      <w:r w:rsidR="00443B96" w:rsidRPr="00046D0F">
        <w:rPr>
          <w:color w:val="A72428"/>
        </w:rPr>
        <w:t>4.</w:t>
      </w:r>
      <w:r w:rsidR="00AD1AD7" w:rsidRPr="00046D0F">
        <w:rPr>
          <w:color w:val="A72428"/>
        </w:rPr>
        <w:t xml:space="preserve"> </w:t>
      </w:r>
      <w:r w:rsidR="008E33ED" w:rsidRPr="00046D0F">
        <w:rPr>
          <w:color w:val="A72428"/>
        </w:rPr>
        <w:t xml:space="preserve">CONCEITO </w:t>
      </w:r>
      <w:r w:rsidR="00443B96" w:rsidRPr="00046D0F">
        <w:rPr>
          <w:color w:val="A72428"/>
        </w:rPr>
        <w:t xml:space="preserve">UTILIZADO PARA </w:t>
      </w:r>
      <w:r w:rsidR="00BA49C8" w:rsidRPr="00046D0F">
        <w:rPr>
          <w:color w:val="A72428"/>
        </w:rPr>
        <w:t>EXIBIÇÃO</w:t>
      </w:r>
      <w:r w:rsidR="00443B96" w:rsidRPr="00046D0F">
        <w:rPr>
          <w:color w:val="A72428"/>
        </w:rPr>
        <w:t xml:space="preserve"> DAS INFORMAÇÕES</w:t>
      </w:r>
      <w:r w:rsidR="00BA49C8" w:rsidRPr="00046D0F">
        <w:rPr>
          <w:color w:val="A72428"/>
        </w:rPr>
        <w:t xml:space="preserve"> NO CUPOM FISCAL</w:t>
      </w:r>
      <w:bookmarkEnd w:id="6"/>
    </w:p>
    <w:p w14:paraId="64DDC958" w14:textId="77777777" w:rsidR="005A4DE1" w:rsidRDefault="005A4DE1" w:rsidP="005A4DE1"/>
    <w:p w14:paraId="64DDC959" w14:textId="77777777" w:rsidR="00443B96" w:rsidRPr="00046D0F" w:rsidRDefault="00092A96" w:rsidP="005A4DE1">
      <w:pPr>
        <w:rPr>
          <w:sz w:val="22"/>
        </w:rPr>
      </w:pPr>
      <w:r>
        <w:tab/>
      </w:r>
      <w:r w:rsidR="00807833" w:rsidRPr="00046D0F">
        <w:rPr>
          <w:sz w:val="22"/>
        </w:rPr>
        <w:t xml:space="preserve">Para que seja informado ao consumidor o valor aproximado dos tributos federais, estaduais e municipais que influenciaram o preço de venda, em cada </w:t>
      </w:r>
      <w:r w:rsidR="00BA49C8" w:rsidRPr="00046D0F">
        <w:rPr>
          <w:sz w:val="22"/>
        </w:rPr>
        <w:t>operação</w:t>
      </w:r>
      <w:r w:rsidR="00807833" w:rsidRPr="00046D0F">
        <w:rPr>
          <w:sz w:val="22"/>
        </w:rPr>
        <w:t>,</w:t>
      </w:r>
      <w:r w:rsidR="00BA49C8" w:rsidRPr="00046D0F">
        <w:rPr>
          <w:sz w:val="22"/>
        </w:rPr>
        <w:t xml:space="preserve"> sem qualquer mudança em </w:t>
      </w:r>
      <w:r w:rsidR="00BA49C8" w:rsidRPr="00436971">
        <w:rPr>
          <w:i/>
          <w:sz w:val="22"/>
        </w:rPr>
        <w:t>layouts</w:t>
      </w:r>
      <w:r w:rsidR="00BA49C8" w:rsidRPr="00046D0F">
        <w:rPr>
          <w:sz w:val="22"/>
        </w:rPr>
        <w:t xml:space="preserve"> de cupom fiscal, e, sem qualquer atualização de firmware de emissoras de cupons fiscais, deve o </w:t>
      </w:r>
      <w:r w:rsidR="00BA49C8" w:rsidRPr="00436971">
        <w:rPr>
          <w:i/>
          <w:sz w:val="22"/>
        </w:rPr>
        <w:t xml:space="preserve">software </w:t>
      </w:r>
      <w:r w:rsidR="00BA49C8" w:rsidRPr="00046D0F">
        <w:rPr>
          <w:sz w:val="22"/>
        </w:rPr>
        <w:t xml:space="preserve">emissor do cupom fiscal ser ajustado para inserir a informação no campo próprio destinado </w:t>
      </w:r>
      <w:r w:rsidR="00436971">
        <w:rPr>
          <w:sz w:val="22"/>
        </w:rPr>
        <w:t>a</w:t>
      </w:r>
      <w:r w:rsidR="00BA49C8" w:rsidRPr="00046D0F">
        <w:rPr>
          <w:sz w:val="22"/>
        </w:rPr>
        <w:t xml:space="preserve"> mensagens do emitente ao consumidor.</w:t>
      </w:r>
    </w:p>
    <w:p w14:paraId="64DDC95A" w14:textId="77777777" w:rsidR="00BA49C8" w:rsidRPr="00046D0F" w:rsidRDefault="00BA49C8" w:rsidP="00396A9A">
      <w:pPr>
        <w:ind w:firstLine="708"/>
        <w:rPr>
          <w:sz w:val="22"/>
        </w:rPr>
      </w:pPr>
      <w:r w:rsidRPr="00046D0F">
        <w:rPr>
          <w:sz w:val="22"/>
        </w:rPr>
        <w:t>Por sugestão da AFRAC – Associação Brasileira de Automação Comercial a informação deve constar em uma única linha, conforme exemplo</w:t>
      </w:r>
      <w:r w:rsidR="007D2BC1" w:rsidRPr="00046D0F">
        <w:rPr>
          <w:sz w:val="22"/>
        </w:rPr>
        <w:t>:</w:t>
      </w:r>
    </w:p>
    <w:p w14:paraId="64DDC95B" w14:textId="77777777" w:rsidR="00046D0F" w:rsidRDefault="00046D0F" w:rsidP="00EA6CAA">
      <w:pPr>
        <w:jc w:val="center"/>
        <w:rPr>
          <w:b/>
          <w:bCs/>
          <w:sz w:val="22"/>
        </w:rPr>
      </w:pPr>
    </w:p>
    <w:p w14:paraId="64DDC95C" w14:textId="482A0D3A" w:rsidR="007D2BC1" w:rsidRPr="00046D0F" w:rsidRDefault="00ED03A4" w:rsidP="00EA6CA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Val Aprox Tributos</w:t>
      </w:r>
      <w:r w:rsidR="007D2BC1" w:rsidRPr="00046D0F">
        <w:rPr>
          <w:b/>
          <w:bCs/>
          <w:sz w:val="22"/>
        </w:rPr>
        <w:t xml:space="preserve"> R$99.999,99 (99,99%) Fonte: IBPT</w:t>
      </w:r>
    </w:p>
    <w:p w14:paraId="64DDC95D" w14:textId="77777777" w:rsidR="001566FA" w:rsidRDefault="001566FA" w:rsidP="00EA6CAA">
      <w:pPr>
        <w:jc w:val="center"/>
      </w:pPr>
    </w:p>
    <w:p w14:paraId="64DDC95E" w14:textId="675A28AD" w:rsidR="00443B96" w:rsidRDefault="00ED03A4" w:rsidP="00EA6CAA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DDC9C3" wp14:editId="3D4A6515">
                <wp:simplePos x="0" y="0"/>
                <wp:positionH relativeFrom="leftMargin">
                  <wp:posOffset>3195955</wp:posOffset>
                </wp:positionH>
                <wp:positionV relativeFrom="paragraph">
                  <wp:posOffset>1688242</wp:posOffset>
                </wp:positionV>
                <wp:extent cx="398145" cy="330835"/>
                <wp:effectExtent l="19050" t="19050" r="20955" b="31115"/>
                <wp:wrapNone/>
                <wp:docPr id="7" name="Seta para a direi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98145" cy="3308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EF1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7" o:spid="_x0000_s1026" type="#_x0000_t13" style="position:absolute;margin-left:251.65pt;margin-top:132.95pt;width:31.35pt;height:26.05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" adj="12626" fillcolor="red" strokecolor="red" strokeweight="2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DDC9C2" wp14:editId="51D174B4">
                <wp:simplePos x="0" y="0"/>
                <wp:positionH relativeFrom="leftMargin">
                  <wp:posOffset>684588</wp:posOffset>
                </wp:positionH>
                <wp:positionV relativeFrom="paragraph">
                  <wp:posOffset>1709808</wp:posOffset>
                </wp:positionV>
                <wp:extent cx="398145" cy="330835"/>
                <wp:effectExtent l="0" t="19050" r="40005" b="31115"/>
                <wp:wrapNone/>
                <wp:docPr id="5" name="Seta para a direi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3308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9265" id="Seta para a direita 5" o:spid="_x0000_s1026" type="#_x0000_t13" style="position:absolute;margin-left:53.9pt;margin-top:134.65pt;width:31.35pt;height:26.05pt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" adj="12626" fillcolor="red" strokecolor="red" strokeweight="2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D4FEE53" wp14:editId="08D76312">
            <wp:extent cx="5577840" cy="2560320"/>
            <wp:effectExtent l="0" t="0" r="381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8B96" w14:textId="77777777" w:rsidR="008D2CF7" w:rsidRPr="00BE492E" w:rsidRDefault="004919DE" w:rsidP="008D2CF7">
      <w:pPr>
        <w:jc w:val="right"/>
        <w:rPr>
          <w:bCs/>
          <w:sz w:val="16"/>
          <w:szCs w:val="16"/>
        </w:rPr>
      </w:pPr>
      <w:r>
        <w:rPr>
          <w:b/>
          <w:bCs/>
        </w:rPr>
        <w:tab/>
      </w:r>
      <w:r w:rsidR="008D2CF7" w:rsidRPr="00BE492E">
        <w:rPr>
          <w:bCs/>
          <w:sz w:val="16"/>
          <w:szCs w:val="16"/>
        </w:rPr>
        <w:t>*Obs.: As informações contidas nas imagens são meramente ilustrativas.</w:t>
      </w:r>
    </w:p>
    <w:p w14:paraId="64DDC95F" w14:textId="2F09BECC" w:rsidR="00443B96" w:rsidRPr="00D235B8" w:rsidRDefault="00443B96" w:rsidP="005A4DE1">
      <w:pPr>
        <w:rPr>
          <w:bCs/>
          <w:szCs w:val="24"/>
        </w:rPr>
      </w:pPr>
    </w:p>
    <w:p w14:paraId="64DDC960" w14:textId="48B9724C" w:rsidR="00443B96" w:rsidRPr="00D235B8" w:rsidRDefault="00E659DC" w:rsidP="00443B96">
      <w:pPr>
        <w:ind w:firstLine="720"/>
        <w:rPr>
          <w:rFonts w:cs="Arial"/>
          <w:szCs w:val="24"/>
        </w:rPr>
      </w:pPr>
      <w:r w:rsidRPr="00D235B8">
        <w:rPr>
          <w:rFonts w:cs="Arial"/>
          <w:szCs w:val="24"/>
        </w:rPr>
        <w:t xml:space="preserve">Nos documentos fiscais impressos é apenas obrigatória a exibição do valor total aproximado dos tributos, obtido através da somatória de todos os itens de produtos e serviços. Nos arquivos eletrônicos poderá constar a informação item a item, conforme </w:t>
      </w:r>
      <w:r w:rsidR="00D235B8" w:rsidRPr="00D235B8">
        <w:rPr>
          <w:rFonts w:cs="Arial"/>
          <w:color w:val="000000" w:themeColor="text1"/>
          <w:szCs w:val="24"/>
        </w:rPr>
        <w:t>atos regulatórios do CONFAZ que venham a ser emitidos para este fim</w:t>
      </w:r>
      <w:r w:rsidRPr="00D235B8">
        <w:rPr>
          <w:rFonts w:cs="Arial"/>
          <w:szCs w:val="24"/>
        </w:rPr>
        <w:t>.</w:t>
      </w:r>
    </w:p>
    <w:p w14:paraId="1640BB02" w14:textId="33697320" w:rsidR="00D235B8" w:rsidRPr="00F01C2E" w:rsidRDefault="00D235B8" w:rsidP="00443B96">
      <w:pPr>
        <w:ind w:firstLine="720"/>
        <w:rPr>
          <w:rFonts w:cs="Arial"/>
          <w:color w:val="000000" w:themeColor="text1"/>
          <w:szCs w:val="24"/>
        </w:rPr>
      </w:pPr>
      <w:r w:rsidRPr="00D235B8">
        <w:rPr>
          <w:rFonts w:cs="Arial"/>
          <w:color w:val="000000" w:themeColor="text1"/>
          <w:szCs w:val="24"/>
        </w:rPr>
        <w:t>Em cupons fiscais a informação poderá constar nas linhas destinadas a mensagens comerciais ao consumidor</w:t>
      </w:r>
      <w:r w:rsidR="00F01C2E">
        <w:rPr>
          <w:rFonts w:cs="Arial"/>
          <w:color w:val="000000" w:themeColor="text1"/>
          <w:szCs w:val="24"/>
        </w:rPr>
        <w:t xml:space="preserve">. Mas, se em algum Estado a legislação vier a utilizar a totalidade destes campos e não existir sequer uma linha disponível para este fim, o </w:t>
      </w:r>
      <w:r w:rsidR="008D2CF7">
        <w:rPr>
          <w:rFonts w:cs="Arial"/>
          <w:b/>
          <w:color w:val="000000" w:themeColor="text1"/>
          <w:szCs w:val="24"/>
        </w:rPr>
        <w:t>Movimento das Associações Comerciais</w:t>
      </w:r>
      <w:r w:rsidR="00F01C2E">
        <w:rPr>
          <w:rFonts w:cs="Arial"/>
          <w:color w:val="000000" w:themeColor="text1"/>
          <w:szCs w:val="24"/>
        </w:rPr>
        <w:t xml:space="preserve">, </w:t>
      </w:r>
      <w:r w:rsidR="00F01C2E" w:rsidRPr="00F01C2E">
        <w:rPr>
          <w:rFonts w:cs="Arial"/>
          <w:b/>
          <w:color w:val="C00000"/>
          <w:szCs w:val="24"/>
        </w:rPr>
        <w:t>somente neste caso</w:t>
      </w:r>
      <w:r w:rsidR="00F01C2E">
        <w:rPr>
          <w:rFonts w:cs="Arial"/>
          <w:color w:val="000000" w:themeColor="text1"/>
          <w:szCs w:val="24"/>
        </w:rPr>
        <w:t>, sugere a impressão de um</w:t>
      </w:r>
      <w:r w:rsidRPr="00D235B8">
        <w:rPr>
          <w:rFonts w:cs="Arial"/>
          <w:color w:val="000000" w:themeColor="text1"/>
          <w:szCs w:val="24"/>
        </w:rPr>
        <w:t xml:space="preserve"> relatório gerencial</w:t>
      </w:r>
      <w:r w:rsidR="00F01C2E">
        <w:rPr>
          <w:rFonts w:cs="Arial"/>
          <w:color w:val="000000" w:themeColor="text1"/>
          <w:szCs w:val="24"/>
        </w:rPr>
        <w:t>, na sequência do cupom,</w:t>
      </w:r>
      <w:r w:rsidRPr="00D235B8">
        <w:rPr>
          <w:rFonts w:cs="Arial"/>
          <w:color w:val="000000" w:themeColor="text1"/>
          <w:szCs w:val="24"/>
        </w:rPr>
        <w:t xml:space="preserve"> com identificação do cupom fiscal a que pertence, assim como ocorre com os comprovantes de cartão de </w:t>
      </w:r>
      <w:r w:rsidRPr="00F01C2E">
        <w:rPr>
          <w:rFonts w:cs="Arial"/>
          <w:color w:val="000000" w:themeColor="text1"/>
          <w:szCs w:val="24"/>
        </w:rPr>
        <w:t>débito ou crédito.</w:t>
      </w:r>
    </w:p>
    <w:p w14:paraId="0D62BB28" w14:textId="02D86461" w:rsidR="00D235B8" w:rsidRPr="00F01C2E" w:rsidRDefault="00F01C2E" w:rsidP="00443B96">
      <w:pPr>
        <w:ind w:firstLine="720"/>
        <w:rPr>
          <w:rFonts w:cs="Arial"/>
          <w:color w:val="000000" w:themeColor="text1"/>
          <w:szCs w:val="24"/>
        </w:rPr>
      </w:pPr>
      <w:r w:rsidRPr="00F01C2E">
        <w:rPr>
          <w:rFonts w:cs="Arial"/>
          <w:color w:val="000000" w:themeColor="text1"/>
          <w:szCs w:val="24"/>
        </w:rPr>
        <w:lastRenderedPageBreak/>
        <w:t>Nos demais documentos fiscais a informação poderá constar em campo destinado a observações</w:t>
      </w:r>
      <w:r w:rsidR="006F3907">
        <w:rPr>
          <w:rFonts w:cs="Arial"/>
          <w:color w:val="000000" w:themeColor="text1"/>
          <w:szCs w:val="24"/>
        </w:rPr>
        <w:t>,</w:t>
      </w:r>
      <w:r w:rsidRPr="00F01C2E">
        <w:rPr>
          <w:rFonts w:cs="Arial"/>
          <w:color w:val="000000" w:themeColor="text1"/>
          <w:szCs w:val="24"/>
        </w:rPr>
        <w:t xml:space="preserve"> ou</w:t>
      </w:r>
      <w:r w:rsidR="006F3907">
        <w:rPr>
          <w:rFonts w:cs="Arial"/>
          <w:color w:val="000000" w:themeColor="text1"/>
          <w:szCs w:val="24"/>
        </w:rPr>
        <w:t>, alternativamente,</w:t>
      </w:r>
      <w:r w:rsidRPr="00F01C2E">
        <w:rPr>
          <w:rFonts w:cs="Arial"/>
          <w:color w:val="000000" w:themeColor="text1"/>
          <w:szCs w:val="24"/>
        </w:rPr>
        <w:t xml:space="preserve"> na forma de nota em campo de descrição de produtos e serviços</w:t>
      </w:r>
      <w:r w:rsidR="006F3907">
        <w:rPr>
          <w:rFonts w:cs="Arial"/>
          <w:color w:val="000000" w:themeColor="text1"/>
          <w:szCs w:val="24"/>
        </w:rPr>
        <w:t xml:space="preserve"> quando o campo de observações não existir</w:t>
      </w:r>
      <w:r w:rsidRPr="00F01C2E">
        <w:rPr>
          <w:rFonts w:cs="Arial"/>
          <w:color w:val="000000" w:themeColor="text1"/>
          <w:szCs w:val="24"/>
        </w:rPr>
        <w:t>.</w:t>
      </w:r>
    </w:p>
    <w:p w14:paraId="1FB2B670" w14:textId="000FB9DE" w:rsidR="00D235B8" w:rsidRPr="00F01C2E" w:rsidRDefault="00F01C2E" w:rsidP="00443B96">
      <w:pPr>
        <w:ind w:firstLine="720"/>
        <w:rPr>
          <w:rFonts w:cs="Arial"/>
          <w:szCs w:val="24"/>
        </w:rPr>
      </w:pPr>
      <w:r w:rsidRPr="00F01C2E">
        <w:rPr>
          <w:rFonts w:cs="Arial"/>
          <w:szCs w:val="24"/>
        </w:rPr>
        <w:t>Em relação aos serviços de natureza financeira, quando não seja legalmente prevista a emissão de documento fiscal, as informações de que trata este artigo deverão ser feitas em tabelas afixadas nos respectivos estabelecimentos.</w:t>
      </w:r>
    </w:p>
    <w:p w14:paraId="0E7F4B73" w14:textId="77777777" w:rsidR="00D235B8" w:rsidRPr="00F01C2E" w:rsidRDefault="00D235B8" w:rsidP="00443B96">
      <w:pPr>
        <w:ind w:firstLine="720"/>
        <w:rPr>
          <w:rFonts w:cs="Arial"/>
          <w:szCs w:val="24"/>
        </w:rPr>
      </w:pPr>
    </w:p>
    <w:p w14:paraId="010A2057" w14:textId="77777777" w:rsidR="00D235B8" w:rsidRDefault="00D235B8" w:rsidP="00443B96">
      <w:pPr>
        <w:ind w:firstLine="720"/>
        <w:rPr>
          <w:rFonts w:ascii="Arial" w:hAnsi="Arial" w:cs="Arial"/>
          <w:sz w:val="16"/>
        </w:rPr>
      </w:pPr>
    </w:p>
    <w:p w14:paraId="4813E9B5" w14:textId="4FE91072" w:rsidR="009C293B" w:rsidRDefault="009C293B">
      <w:pPr>
        <w:spacing w:before="0" w:line="276" w:lineRule="auto"/>
        <w:jc w:val="left"/>
      </w:pPr>
      <w:r>
        <w:br w:type="page"/>
      </w:r>
    </w:p>
    <w:p w14:paraId="64DDC961" w14:textId="77777777" w:rsidR="00443B96" w:rsidRPr="00046D0F" w:rsidRDefault="00755F9E" w:rsidP="00755F9E">
      <w:pPr>
        <w:pStyle w:val="Ttulo1"/>
        <w:autoSpaceDE w:val="0"/>
        <w:jc w:val="left"/>
        <w:rPr>
          <w:color w:val="A72428"/>
        </w:rPr>
      </w:pPr>
      <w:bookmarkStart w:id="7" w:name="_Toc358110354"/>
      <w:r>
        <w:rPr>
          <w:rFonts w:ascii="ZWAdobeF" w:hAnsi="ZWAdobeF" w:cs="ZWAdobeF"/>
          <w:b w:val="0"/>
          <w:color w:val="auto"/>
          <w:sz w:val="2"/>
          <w:szCs w:val="2"/>
        </w:rPr>
        <w:lastRenderedPageBreak/>
        <w:t>5B</w:t>
      </w:r>
      <w:r w:rsidR="00443B96" w:rsidRPr="00046D0F">
        <w:rPr>
          <w:color w:val="A72428"/>
        </w:rPr>
        <w:t xml:space="preserve">5. CONCEITO UTILIZADO PARA </w:t>
      </w:r>
      <w:r w:rsidR="00BA49C8" w:rsidRPr="00046D0F">
        <w:rPr>
          <w:color w:val="A72428"/>
        </w:rPr>
        <w:t>EXIBIÇÃO</w:t>
      </w:r>
      <w:r w:rsidR="00443B96" w:rsidRPr="00046D0F">
        <w:rPr>
          <w:color w:val="A72428"/>
        </w:rPr>
        <w:t xml:space="preserve"> </w:t>
      </w:r>
      <w:r w:rsidR="00BA49C8" w:rsidRPr="00046D0F">
        <w:rPr>
          <w:color w:val="A72428"/>
        </w:rPr>
        <w:t>DA</w:t>
      </w:r>
      <w:r w:rsidR="00436971">
        <w:rPr>
          <w:color w:val="A72428"/>
        </w:rPr>
        <w:t>S</w:t>
      </w:r>
      <w:r w:rsidR="00BA49C8" w:rsidRPr="00046D0F">
        <w:rPr>
          <w:color w:val="A72428"/>
        </w:rPr>
        <w:t xml:space="preserve"> INFORMAÇ</w:t>
      </w:r>
      <w:r w:rsidR="00436971">
        <w:rPr>
          <w:color w:val="A72428"/>
        </w:rPr>
        <w:t>ÕES</w:t>
      </w:r>
      <w:r w:rsidR="00BA49C8" w:rsidRPr="00046D0F">
        <w:rPr>
          <w:color w:val="A72428"/>
        </w:rPr>
        <w:t xml:space="preserve"> N</w:t>
      </w:r>
      <w:r w:rsidR="00443B96" w:rsidRPr="00046D0F">
        <w:rPr>
          <w:color w:val="A72428"/>
        </w:rPr>
        <w:t xml:space="preserve">AS </w:t>
      </w:r>
      <w:r w:rsidR="00436971">
        <w:rPr>
          <w:color w:val="A72428"/>
        </w:rPr>
        <w:t xml:space="preserve">NOTAS FISCAIS ELETRÔNICAS     </w:t>
      </w:r>
      <w:r w:rsidR="00BA49C8" w:rsidRPr="00046D0F">
        <w:rPr>
          <w:color w:val="A72428"/>
        </w:rPr>
        <w:t>E EM PAPEL, DE MERCADORIAS OU SERVIÇOS</w:t>
      </w:r>
      <w:bookmarkEnd w:id="7"/>
    </w:p>
    <w:p w14:paraId="64DDC962" w14:textId="77777777" w:rsidR="00443B96" w:rsidRDefault="00443B96" w:rsidP="005A4DE1"/>
    <w:p w14:paraId="64DDC963" w14:textId="77777777" w:rsidR="00EA6CAA" w:rsidRPr="00046D0F" w:rsidRDefault="001566FA" w:rsidP="005A4DE1">
      <w:pPr>
        <w:rPr>
          <w:sz w:val="22"/>
        </w:rPr>
      </w:pPr>
      <w:r>
        <w:tab/>
      </w:r>
      <w:r w:rsidRPr="00046D0F">
        <w:rPr>
          <w:sz w:val="22"/>
        </w:rPr>
        <w:t>O cálculo é o mesmo apresentado no exemplo do item 4, relativo ao cupom fiscal.</w:t>
      </w:r>
    </w:p>
    <w:p w14:paraId="64DDC964" w14:textId="77777777" w:rsidR="001566FA" w:rsidRPr="00046D0F" w:rsidRDefault="001566FA" w:rsidP="001566FA">
      <w:pPr>
        <w:rPr>
          <w:sz w:val="22"/>
        </w:rPr>
      </w:pPr>
      <w:r w:rsidRPr="00046D0F">
        <w:rPr>
          <w:sz w:val="22"/>
        </w:rPr>
        <w:tab/>
        <w:t>As notas fiscais de mercadorias e de serviços possuem espaço próprio destinado à observações. Neste campo, pode ser adicionado o texto recomendado:</w:t>
      </w:r>
    </w:p>
    <w:p w14:paraId="64DDC965" w14:textId="77777777" w:rsidR="001566FA" w:rsidRPr="00046D0F" w:rsidRDefault="001566FA" w:rsidP="005A4DE1">
      <w:pPr>
        <w:rPr>
          <w:sz w:val="22"/>
        </w:rPr>
      </w:pPr>
    </w:p>
    <w:p w14:paraId="48AFE00D" w14:textId="77777777" w:rsidR="00ED03A4" w:rsidRPr="00046D0F" w:rsidRDefault="00ED03A4" w:rsidP="00ED03A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Val Aprox Tributos</w:t>
      </w:r>
      <w:r w:rsidRPr="00046D0F">
        <w:rPr>
          <w:b/>
          <w:bCs/>
          <w:sz w:val="22"/>
        </w:rPr>
        <w:t xml:space="preserve"> R$99.999,99 (99,99%) Fonte: IBPT</w:t>
      </w:r>
    </w:p>
    <w:p w14:paraId="04A30E51" w14:textId="77777777" w:rsidR="009C293B" w:rsidRDefault="009C293B" w:rsidP="009C293B">
      <w:pPr>
        <w:ind w:firstLine="720"/>
        <w:rPr>
          <w:rFonts w:cs="Arial"/>
          <w:color w:val="000000" w:themeColor="text1"/>
          <w:szCs w:val="24"/>
        </w:rPr>
      </w:pPr>
    </w:p>
    <w:p w14:paraId="37721343" w14:textId="7E68E2DC" w:rsidR="009C293B" w:rsidRPr="00F01C2E" w:rsidRDefault="009C293B" w:rsidP="009C293B">
      <w:pPr>
        <w:ind w:firstLine="720"/>
        <w:rPr>
          <w:rFonts w:cs="Arial"/>
          <w:color w:val="000000" w:themeColor="text1"/>
          <w:szCs w:val="24"/>
        </w:rPr>
      </w:pPr>
      <w:r w:rsidRPr="00F01C2E">
        <w:rPr>
          <w:rFonts w:cs="Arial"/>
          <w:color w:val="000000" w:themeColor="text1"/>
          <w:szCs w:val="24"/>
        </w:rPr>
        <w:t>Nos demais documentos fiscais a informação poderá constar em campo destinado a observações</w:t>
      </w:r>
      <w:r>
        <w:rPr>
          <w:rFonts w:cs="Arial"/>
          <w:color w:val="000000" w:themeColor="text1"/>
          <w:szCs w:val="24"/>
        </w:rPr>
        <w:t>,</w:t>
      </w:r>
      <w:r w:rsidRPr="00F01C2E">
        <w:rPr>
          <w:rFonts w:cs="Arial"/>
          <w:color w:val="000000" w:themeColor="text1"/>
          <w:szCs w:val="24"/>
        </w:rPr>
        <w:t xml:space="preserve"> ou</w:t>
      </w:r>
      <w:r>
        <w:rPr>
          <w:rFonts w:cs="Arial"/>
          <w:color w:val="000000" w:themeColor="text1"/>
          <w:szCs w:val="24"/>
        </w:rPr>
        <w:t>, alternativamente,</w:t>
      </w:r>
      <w:r w:rsidRPr="00F01C2E">
        <w:rPr>
          <w:rFonts w:cs="Arial"/>
          <w:color w:val="000000" w:themeColor="text1"/>
          <w:szCs w:val="24"/>
        </w:rPr>
        <w:t xml:space="preserve"> na forma de nota em campo de descrição de produtos e serviços</w:t>
      </w:r>
      <w:r>
        <w:rPr>
          <w:rFonts w:cs="Arial"/>
          <w:color w:val="000000" w:themeColor="text1"/>
          <w:szCs w:val="24"/>
        </w:rPr>
        <w:t xml:space="preserve"> quando o campo de observações não existir</w:t>
      </w:r>
      <w:r w:rsidRPr="00F01C2E">
        <w:rPr>
          <w:rFonts w:cs="Arial"/>
          <w:color w:val="000000" w:themeColor="text1"/>
          <w:szCs w:val="24"/>
        </w:rPr>
        <w:t>.</w:t>
      </w:r>
    </w:p>
    <w:p w14:paraId="2E59B334" w14:textId="77777777" w:rsidR="009C293B" w:rsidRPr="00F01C2E" w:rsidRDefault="009C293B" w:rsidP="009C293B">
      <w:pPr>
        <w:ind w:firstLine="720"/>
        <w:rPr>
          <w:rFonts w:cs="Arial"/>
          <w:szCs w:val="24"/>
        </w:rPr>
      </w:pPr>
      <w:r w:rsidRPr="00F01C2E">
        <w:rPr>
          <w:rFonts w:cs="Arial"/>
          <w:szCs w:val="24"/>
        </w:rPr>
        <w:t>Em relação aos serviços de natureza financeira, quando não seja legalmente prevista a emissão de documento fiscal, as informações de que trata este artigo deverão ser feitas em tabelas afixadas nos respectivos estabelecimentos.</w:t>
      </w:r>
    </w:p>
    <w:p w14:paraId="423C9EC4" w14:textId="77777777" w:rsidR="009C293B" w:rsidRPr="00F01C2E" w:rsidRDefault="009C293B" w:rsidP="009C293B">
      <w:pPr>
        <w:ind w:firstLine="720"/>
        <w:rPr>
          <w:rFonts w:cs="Arial"/>
          <w:szCs w:val="24"/>
        </w:rPr>
      </w:pPr>
    </w:p>
    <w:p w14:paraId="64DDC969" w14:textId="77777777" w:rsidR="004033CC" w:rsidRDefault="004033CC" w:rsidP="00EA6CAA">
      <w:pPr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</w:p>
    <w:p w14:paraId="64DDC96A" w14:textId="77777777" w:rsidR="00EA6CAA" w:rsidRDefault="00EA6CAA">
      <w:pPr>
        <w:spacing w:before="0" w:line="276" w:lineRule="auto"/>
        <w:jc w:val="left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64DDC96B" w14:textId="77777777" w:rsidR="00436971" w:rsidRDefault="00755F9E" w:rsidP="00755F9E">
      <w:pPr>
        <w:pStyle w:val="Ttulo1"/>
        <w:autoSpaceDE w:val="0"/>
        <w:jc w:val="left"/>
        <w:rPr>
          <w:rFonts w:ascii="ZWAdobeF" w:hAnsi="ZWAdobeF" w:cs="ZWAdobeF"/>
          <w:b w:val="0"/>
          <w:color w:val="auto"/>
          <w:sz w:val="2"/>
          <w:szCs w:val="2"/>
        </w:rPr>
      </w:pPr>
      <w:bookmarkStart w:id="8" w:name="_Toc356315512"/>
      <w:bookmarkStart w:id="9" w:name="_Toc358110355"/>
      <w:r>
        <w:rPr>
          <w:rFonts w:ascii="ZWAdobeF" w:hAnsi="ZWAdobeF" w:cs="ZWAdobeF"/>
          <w:b w:val="0"/>
          <w:color w:val="auto"/>
          <w:sz w:val="2"/>
          <w:szCs w:val="2"/>
        </w:rPr>
        <w:lastRenderedPageBreak/>
        <w:t>6B</w:t>
      </w:r>
      <w:bookmarkEnd w:id="8"/>
      <w:bookmarkEnd w:id="9"/>
    </w:p>
    <w:p w14:paraId="64DDC96C" w14:textId="7ED943A9" w:rsidR="00BA49C8" w:rsidRDefault="00BA49C8" w:rsidP="00755F9E">
      <w:pPr>
        <w:pStyle w:val="Ttulo1"/>
        <w:autoSpaceDE w:val="0"/>
        <w:jc w:val="left"/>
        <w:rPr>
          <w:color w:val="A72428"/>
        </w:rPr>
      </w:pPr>
      <w:bookmarkStart w:id="10" w:name="_Toc358110356"/>
      <w:r w:rsidRPr="00046D0F">
        <w:rPr>
          <w:color w:val="A72428"/>
        </w:rPr>
        <w:t>6. DESCRIÇÃO DO MODELO OPERACIONAL</w:t>
      </w:r>
      <w:bookmarkEnd w:id="10"/>
    </w:p>
    <w:p w14:paraId="64DDC96D" w14:textId="77777777" w:rsidR="0027605D" w:rsidRPr="0027605D" w:rsidRDefault="0027605D" w:rsidP="0027605D"/>
    <w:p w14:paraId="64DDC96E" w14:textId="15738C4F" w:rsidR="00BA49C8" w:rsidRPr="00046D0F" w:rsidRDefault="00436971" w:rsidP="00755F9E">
      <w:pPr>
        <w:pStyle w:val="PargrafodaLista"/>
        <w:numPr>
          <w:ilvl w:val="0"/>
          <w:numId w:val="1"/>
        </w:numPr>
        <w:autoSpaceDE w:val="0"/>
        <w:ind w:left="426"/>
        <w:rPr>
          <w:sz w:val="22"/>
        </w:rPr>
      </w:pPr>
      <w:r>
        <w:rPr>
          <w:sz w:val="22"/>
        </w:rPr>
        <w:t xml:space="preserve">O </w:t>
      </w:r>
      <w:r w:rsidR="00DE3866" w:rsidRPr="00046D0F">
        <w:rPr>
          <w:sz w:val="22"/>
        </w:rPr>
        <w:t>IBPT disponibiliza semestralmente</w:t>
      </w:r>
      <w:r>
        <w:rPr>
          <w:sz w:val="22"/>
        </w:rPr>
        <w:t>,</w:t>
      </w:r>
      <w:r w:rsidR="00716C91">
        <w:rPr>
          <w:sz w:val="22"/>
        </w:rPr>
        <w:t xml:space="preserve"> conforme calendário contido no item 10</w:t>
      </w:r>
      <w:r>
        <w:rPr>
          <w:sz w:val="22"/>
        </w:rPr>
        <w:t>,</w:t>
      </w:r>
      <w:r w:rsidR="00DE3866" w:rsidRPr="00046D0F">
        <w:rPr>
          <w:sz w:val="22"/>
        </w:rPr>
        <w:t xml:space="preserve"> arquivo contendo a carga tributária média por produto e serviço em formato csv no endereço </w:t>
      </w:r>
      <w:r w:rsidR="00755F9E">
        <w:rPr>
          <w:rFonts w:ascii="ZWAdobeF" w:hAnsi="ZWAdobeF" w:cs="ZWAdobeF"/>
          <w:sz w:val="2"/>
          <w:szCs w:val="2"/>
        </w:rPr>
        <w:t>HU</w:t>
      </w:r>
      <w:r w:rsidR="00046D0F" w:rsidRPr="00EE3B59">
        <w:rPr>
          <w:sz w:val="22"/>
        </w:rPr>
        <w:t>https://www.impostometro.com.br/lei12741/ibptax</w:t>
      </w:r>
      <w:r w:rsidR="00755F9E">
        <w:rPr>
          <w:rFonts w:ascii="ZWAdobeF" w:hAnsi="ZWAdobeF" w:cs="ZWAdobeF"/>
          <w:sz w:val="2"/>
          <w:szCs w:val="2"/>
        </w:rPr>
        <w:t>H</w:t>
      </w:r>
      <w:r w:rsidR="00DE3866" w:rsidRPr="00046D0F">
        <w:rPr>
          <w:sz w:val="22"/>
        </w:rPr>
        <w:t>;</w:t>
      </w:r>
    </w:p>
    <w:p w14:paraId="64DDC96F" w14:textId="77777777" w:rsidR="00DE3866" w:rsidRPr="00046D0F" w:rsidRDefault="00DE3866" w:rsidP="00A52A22">
      <w:pPr>
        <w:pStyle w:val="PargrafodaLista"/>
        <w:numPr>
          <w:ilvl w:val="0"/>
          <w:numId w:val="1"/>
        </w:numPr>
        <w:ind w:left="426"/>
        <w:rPr>
          <w:sz w:val="22"/>
        </w:rPr>
      </w:pPr>
      <w:r w:rsidRPr="00046D0F">
        <w:rPr>
          <w:sz w:val="22"/>
        </w:rPr>
        <w:t>O software do usuário deve ser atualizado</w:t>
      </w:r>
      <w:r w:rsidR="00436971">
        <w:rPr>
          <w:sz w:val="22"/>
        </w:rPr>
        <w:t>,</w:t>
      </w:r>
      <w:r w:rsidRPr="00046D0F">
        <w:rPr>
          <w:sz w:val="22"/>
        </w:rPr>
        <w:t xml:space="preserve"> manual ou automaticamente</w:t>
      </w:r>
      <w:r w:rsidR="00436971">
        <w:rPr>
          <w:sz w:val="22"/>
        </w:rPr>
        <w:t>,</w:t>
      </w:r>
      <w:r w:rsidRPr="00046D0F">
        <w:rPr>
          <w:sz w:val="22"/>
        </w:rPr>
        <w:t xml:space="preserve"> conforme especificações do fabricante</w:t>
      </w:r>
      <w:r w:rsidR="003F3D95" w:rsidRPr="00046D0F">
        <w:rPr>
          <w:sz w:val="22"/>
        </w:rPr>
        <w:t>, através do endereço especificado no item 1</w:t>
      </w:r>
      <w:r w:rsidRPr="00046D0F">
        <w:rPr>
          <w:sz w:val="22"/>
        </w:rPr>
        <w:t>;</w:t>
      </w:r>
    </w:p>
    <w:p w14:paraId="64DDC970" w14:textId="7D9B8DE8" w:rsidR="003F3D95" w:rsidRPr="00046D0F" w:rsidRDefault="003F3D95" w:rsidP="00A52A22">
      <w:pPr>
        <w:pStyle w:val="PargrafodaLista"/>
        <w:numPr>
          <w:ilvl w:val="0"/>
          <w:numId w:val="1"/>
        </w:numPr>
        <w:ind w:left="426"/>
        <w:rPr>
          <w:sz w:val="22"/>
        </w:rPr>
      </w:pPr>
      <w:r w:rsidRPr="00046D0F">
        <w:rPr>
          <w:sz w:val="22"/>
        </w:rPr>
        <w:t>O arquivo conterá</w:t>
      </w:r>
      <w:r w:rsidR="001728AF">
        <w:rPr>
          <w:sz w:val="22"/>
        </w:rPr>
        <w:t>:</w:t>
      </w:r>
      <w:r w:rsidRPr="00046D0F">
        <w:rPr>
          <w:sz w:val="22"/>
        </w:rPr>
        <w:t xml:space="preserve"> </w:t>
      </w:r>
      <w:r w:rsidR="001728AF">
        <w:rPr>
          <w:sz w:val="22"/>
        </w:rPr>
        <w:t xml:space="preserve">a) </w:t>
      </w:r>
      <w:r w:rsidRPr="00046D0F">
        <w:rPr>
          <w:sz w:val="22"/>
        </w:rPr>
        <w:t>todas os códigos NCM – Nomenclatura Comum do Mercosul e NBS – Nomenclatura Brasileira de Serviços</w:t>
      </w:r>
      <w:r w:rsidR="00716C91">
        <w:rPr>
          <w:sz w:val="22"/>
        </w:rPr>
        <w:t>, bem como, em se tratando de serviços, a Lei Complementar 116</w:t>
      </w:r>
      <w:r w:rsidR="001728AF">
        <w:rPr>
          <w:sz w:val="22"/>
        </w:rPr>
        <w:t>; b)</w:t>
      </w:r>
      <w:r w:rsidRPr="00046D0F">
        <w:rPr>
          <w:sz w:val="22"/>
        </w:rPr>
        <w:t xml:space="preserve"> </w:t>
      </w:r>
      <w:r w:rsidR="001728AF">
        <w:rPr>
          <w:sz w:val="22"/>
        </w:rPr>
        <w:t>A</w:t>
      </w:r>
      <w:r w:rsidRPr="00046D0F">
        <w:rPr>
          <w:sz w:val="22"/>
        </w:rPr>
        <w:t>s exceções</w:t>
      </w:r>
      <w:r w:rsidR="001728AF">
        <w:rPr>
          <w:sz w:val="22"/>
        </w:rPr>
        <w:t xml:space="preserve"> da NCM</w:t>
      </w:r>
      <w:r w:rsidRPr="00046D0F">
        <w:rPr>
          <w:sz w:val="22"/>
        </w:rPr>
        <w:t xml:space="preserve"> </w:t>
      </w:r>
      <w:r w:rsidR="00436971">
        <w:rPr>
          <w:sz w:val="22"/>
        </w:rPr>
        <w:t>(</w:t>
      </w:r>
      <w:r w:rsidRPr="00046D0F">
        <w:rPr>
          <w:sz w:val="22"/>
        </w:rPr>
        <w:t>“EX”</w:t>
      </w:r>
      <w:r w:rsidR="00436971">
        <w:rPr>
          <w:sz w:val="22"/>
        </w:rPr>
        <w:t>)</w:t>
      </w:r>
      <w:r w:rsidR="001728AF">
        <w:rPr>
          <w:sz w:val="22"/>
        </w:rPr>
        <w:t xml:space="preserve">; c) </w:t>
      </w:r>
      <w:r w:rsidRPr="00046D0F">
        <w:rPr>
          <w:sz w:val="22"/>
        </w:rPr>
        <w:t xml:space="preserve">alíquotas médias </w:t>
      </w:r>
      <w:r w:rsidR="00A33512">
        <w:rPr>
          <w:sz w:val="22"/>
        </w:rPr>
        <w:t xml:space="preserve">aproximadas </w:t>
      </w:r>
      <w:r w:rsidRPr="00046D0F">
        <w:rPr>
          <w:sz w:val="22"/>
        </w:rPr>
        <w:t>para produtos nacionais</w:t>
      </w:r>
      <w:r w:rsidR="001728AF">
        <w:rPr>
          <w:sz w:val="22"/>
        </w:rPr>
        <w:t xml:space="preserve">; d) </w:t>
      </w:r>
      <w:r w:rsidRPr="00046D0F">
        <w:rPr>
          <w:sz w:val="22"/>
        </w:rPr>
        <w:t>alíquotas médias</w:t>
      </w:r>
      <w:r w:rsidR="00A33512">
        <w:rPr>
          <w:sz w:val="22"/>
        </w:rPr>
        <w:t xml:space="preserve"> aproximadas</w:t>
      </w:r>
      <w:r w:rsidRPr="00046D0F">
        <w:rPr>
          <w:sz w:val="22"/>
        </w:rPr>
        <w:t xml:space="preserve"> para produtos importados;</w:t>
      </w:r>
    </w:p>
    <w:p w14:paraId="4DAFA006" w14:textId="77777777" w:rsidR="002E7BDE" w:rsidRDefault="00E207A1" w:rsidP="002E7BDE">
      <w:pPr>
        <w:pStyle w:val="PargrafodaLista"/>
        <w:numPr>
          <w:ilvl w:val="0"/>
          <w:numId w:val="1"/>
        </w:numPr>
        <w:ind w:left="426"/>
        <w:rPr>
          <w:sz w:val="22"/>
        </w:rPr>
      </w:pPr>
      <w:r w:rsidRPr="00046D0F">
        <w:rPr>
          <w:sz w:val="22"/>
        </w:rPr>
        <w:t>Para identificar a alíquota aplicável a cada produto ou serviço</w:t>
      </w:r>
      <w:r w:rsidR="00436971">
        <w:rPr>
          <w:sz w:val="22"/>
        </w:rPr>
        <w:t>,</w:t>
      </w:r>
      <w:r w:rsidRPr="00046D0F">
        <w:rPr>
          <w:sz w:val="22"/>
        </w:rPr>
        <w:t xml:space="preserve"> o</w:t>
      </w:r>
      <w:r w:rsidR="003F3D95" w:rsidRPr="00046D0F">
        <w:rPr>
          <w:sz w:val="22"/>
        </w:rPr>
        <w:t xml:space="preserve"> fabricante do sistema de emissão de notas fiscais deve associar</w:t>
      </w:r>
      <w:r w:rsidR="002E7BDE">
        <w:rPr>
          <w:sz w:val="22"/>
        </w:rPr>
        <w:t xml:space="preserve"> o conteúdo do arquivo IBPTax com</w:t>
      </w:r>
      <w:r w:rsidR="003F3D95" w:rsidRPr="00046D0F">
        <w:rPr>
          <w:sz w:val="22"/>
        </w:rPr>
        <w:t xml:space="preserve"> os </w:t>
      </w:r>
      <w:r w:rsidRPr="00046D0F">
        <w:rPr>
          <w:sz w:val="22"/>
        </w:rPr>
        <w:t>seguintes campos:</w:t>
      </w:r>
    </w:p>
    <w:tbl>
      <w:tblPr>
        <w:tblStyle w:val="SombreamentoClaro-nfase2"/>
        <w:tblW w:w="0" w:type="auto"/>
        <w:jc w:val="center"/>
        <w:tblLook w:val="04A0" w:firstRow="1" w:lastRow="0" w:firstColumn="1" w:lastColumn="0" w:noHBand="0" w:noVBand="1"/>
      </w:tblPr>
      <w:tblGrid>
        <w:gridCol w:w="3956"/>
        <w:gridCol w:w="4378"/>
      </w:tblGrid>
      <w:tr w:rsidR="00E207A1" w14:paraId="64DDC974" w14:textId="77777777" w:rsidTr="00046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4DDC972" w14:textId="77777777" w:rsidR="00E207A1" w:rsidRDefault="00E207A1" w:rsidP="00E207A1">
            <w:pPr>
              <w:pStyle w:val="PargrafodaLista"/>
              <w:ind w:left="0"/>
            </w:pPr>
            <w:r>
              <w:t>Campos da tabela do IBPT</w:t>
            </w:r>
          </w:p>
        </w:tc>
        <w:tc>
          <w:tcPr>
            <w:tcW w:w="4378" w:type="dxa"/>
          </w:tcPr>
          <w:p w14:paraId="64DDC973" w14:textId="77777777" w:rsidR="00E207A1" w:rsidRDefault="00E207A1" w:rsidP="00E207A1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Campos correspondentes no cadastro de produtos do sistema emissor da nota fiscal</w:t>
            </w:r>
          </w:p>
        </w:tc>
      </w:tr>
      <w:tr w:rsidR="00E207A1" w14:paraId="64DDC977" w14:textId="77777777" w:rsidTr="0004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4DDC975" w14:textId="3A622017" w:rsidR="00E207A1" w:rsidRDefault="00716C91" w:rsidP="00436971">
            <w:pPr>
              <w:pStyle w:val="PargrafodaLista"/>
              <w:ind w:left="0"/>
            </w:pPr>
            <w:r>
              <w:t>C</w:t>
            </w:r>
            <w:r w:rsidR="00436971">
              <w:t>ó</w:t>
            </w:r>
            <w:r w:rsidR="00E207A1">
              <w:t>digo</w:t>
            </w:r>
          </w:p>
        </w:tc>
        <w:tc>
          <w:tcPr>
            <w:tcW w:w="4378" w:type="dxa"/>
          </w:tcPr>
          <w:p w14:paraId="64DDC976" w14:textId="77777777" w:rsidR="00E207A1" w:rsidRDefault="00E207A1" w:rsidP="00E207A1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NCM ou NBS</w:t>
            </w:r>
          </w:p>
        </w:tc>
      </w:tr>
      <w:tr w:rsidR="00E207A1" w14:paraId="64DDC97A" w14:textId="77777777" w:rsidTr="00046D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4DDC978" w14:textId="0240FF5E" w:rsidR="00E207A1" w:rsidRDefault="00716C91" w:rsidP="00E207A1">
            <w:pPr>
              <w:pStyle w:val="PargrafodaLista"/>
              <w:ind w:left="0"/>
            </w:pPr>
            <w:r>
              <w:t>E</w:t>
            </w:r>
            <w:r w:rsidR="00E207A1">
              <w:t>x</w:t>
            </w:r>
          </w:p>
        </w:tc>
        <w:tc>
          <w:tcPr>
            <w:tcW w:w="4378" w:type="dxa"/>
          </w:tcPr>
          <w:p w14:paraId="64DDC979" w14:textId="5118AFCC" w:rsidR="00E207A1" w:rsidRDefault="00E207A1" w:rsidP="00BA50E4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 ou campo correspondente que armazena a </w:t>
            </w:r>
            <w:r w:rsidR="001728AF">
              <w:t>exceção</w:t>
            </w:r>
            <w:r>
              <w:t xml:space="preserve"> fiscal da tabela NCM</w:t>
            </w:r>
            <w:r w:rsidR="001728AF">
              <w:t xml:space="preserve"> – Nomenclatura Comum do Mercosul</w:t>
            </w:r>
            <w:r w:rsidR="00BA50E4">
              <w:t>.</w:t>
            </w:r>
            <w:r w:rsidR="00BA50E4">
              <w:rPr>
                <w:rStyle w:val="Refdenotaderodap"/>
              </w:rPr>
              <w:footnoteReference w:id="1"/>
            </w:r>
          </w:p>
        </w:tc>
      </w:tr>
      <w:tr w:rsidR="00E207A1" w14:paraId="64DDC97E" w14:textId="77777777" w:rsidTr="0004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4DDC97B" w14:textId="77777777" w:rsidR="00E207A1" w:rsidRDefault="00E207A1" w:rsidP="00E207A1">
            <w:pPr>
              <w:pStyle w:val="PargrafodaLista"/>
              <w:ind w:left="0"/>
            </w:pPr>
            <w:r>
              <w:t>tabela</w:t>
            </w:r>
          </w:p>
        </w:tc>
        <w:tc>
          <w:tcPr>
            <w:tcW w:w="4378" w:type="dxa"/>
          </w:tcPr>
          <w:p w14:paraId="64DDC97C" w14:textId="77777777" w:rsidR="00E207A1" w:rsidRDefault="00E207A1" w:rsidP="00E207A1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para NCM</w:t>
            </w:r>
          </w:p>
          <w:p w14:paraId="64DDC97D" w14:textId="77777777" w:rsidR="00E207A1" w:rsidRDefault="00E207A1" w:rsidP="00E207A1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para NBS</w:t>
            </w:r>
          </w:p>
        </w:tc>
      </w:tr>
      <w:tr w:rsidR="00E207A1" w14:paraId="64DDC981" w14:textId="77777777" w:rsidTr="00046D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4DDC97F" w14:textId="77777777" w:rsidR="00E207A1" w:rsidRDefault="00E207A1" w:rsidP="00E207A1">
            <w:pPr>
              <w:pStyle w:val="PargrafodaLista"/>
              <w:ind w:left="0"/>
            </w:pPr>
            <w:r>
              <w:t>aliqNac</w:t>
            </w:r>
          </w:p>
        </w:tc>
        <w:tc>
          <w:tcPr>
            <w:tcW w:w="4378" w:type="dxa"/>
          </w:tcPr>
          <w:p w14:paraId="64DDC980" w14:textId="405E61A7" w:rsidR="00E207A1" w:rsidRDefault="00E207A1" w:rsidP="003759AA">
            <w:pPr>
              <w:pStyle w:val="Pargrafoda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alíquota nacional é utilizada quando o primeiro caractere</w:t>
            </w:r>
            <w:r w:rsidR="00D81740">
              <w:t xml:space="preserve"> que identifica a Origem da Mercadoria ou Serviço,</w:t>
            </w:r>
            <w:r w:rsidR="003759AA">
              <w:t xml:space="preserve"> utilizado em conjunto com a</w:t>
            </w:r>
            <w:r>
              <w:t xml:space="preserve"> CST – Código de Situação Tributária</w:t>
            </w:r>
            <w:r w:rsidR="003759AA">
              <w:t>,</w:t>
            </w:r>
            <w:r>
              <w:t xml:space="preserve"> do cadastro do produto for </w:t>
            </w:r>
            <w:r w:rsidRPr="003759AA">
              <w:rPr>
                <w:b/>
              </w:rPr>
              <w:t>igual</w:t>
            </w:r>
            <w:r>
              <w:t xml:space="preserve"> a:</w:t>
            </w:r>
            <w:r w:rsidR="00436971">
              <w:t xml:space="preserve"> </w:t>
            </w:r>
            <w:r w:rsidR="00EB49EE">
              <w:t>0</w:t>
            </w:r>
            <w:r w:rsidR="005F1D75">
              <w:t>, 3, 4, 5</w:t>
            </w:r>
          </w:p>
        </w:tc>
      </w:tr>
      <w:tr w:rsidR="00E207A1" w14:paraId="64DDC984" w14:textId="77777777" w:rsidTr="0004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64DDC982" w14:textId="343E190F" w:rsidR="00E207A1" w:rsidRDefault="00E207A1" w:rsidP="00EE3B59">
            <w:pPr>
              <w:pStyle w:val="PargrafodaLista"/>
              <w:ind w:left="0"/>
            </w:pPr>
            <w:r>
              <w:t>aliq</w:t>
            </w:r>
            <w:r w:rsidR="00EE3B59">
              <w:t>Imp</w:t>
            </w:r>
          </w:p>
        </w:tc>
        <w:tc>
          <w:tcPr>
            <w:tcW w:w="4378" w:type="dxa"/>
          </w:tcPr>
          <w:p w14:paraId="64DDC983" w14:textId="2163844E" w:rsidR="00E207A1" w:rsidRDefault="003759AA" w:rsidP="002324E4">
            <w:pPr>
              <w:pStyle w:val="Pargrafoda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alíquota </w:t>
            </w:r>
            <w:r w:rsidR="002324E4">
              <w:t>de produtos importados</w:t>
            </w:r>
            <w:r>
              <w:t xml:space="preserve"> é utilizada quando o primeiro caractere que identifica a Origem da Mercadoria ou Serviço, utilizado em conjunto com a CST – Código de Situação Tributária, do cadastro do produto for</w:t>
            </w:r>
            <w:r w:rsidR="00826070">
              <w:t xml:space="preserve"> </w:t>
            </w:r>
            <w:r w:rsidR="00826070" w:rsidRPr="003759AA">
              <w:rPr>
                <w:b/>
              </w:rPr>
              <w:t>diferente</w:t>
            </w:r>
            <w:r w:rsidR="00826070">
              <w:t xml:space="preserve"> de: 0, 3, 4, 5</w:t>
            </w:r>
          </w:p>
        </w:tc>
      </w:tr>
    </w:tbl>
    <w:p w14:paraId="2720D5C2" w14:textId="77777777" w:rsidR="000C191E" w:rsidRDefault="00755F9E" w:rsidP="00755F9E">
      <w:pPr>
        <w:pStyle w:val="Ttulo1"/>
        <w:autoSpaceDE w:val="0"/>
        <w:rPr>
          <w:rFonts w:ascii="ZWAdobeF" w:hAnsi="ZWAdobeF" w:cs="ZWAdobeF"/>
          <w:b w:val="0"/>
          <w:color w:val="auto"/>
          <w:sz w:val="2"/>
          <w:szCs w:val="2"/>
        </w:rPr>
      </w:pPr>
      <w:bookmarkStart w:id="11" w:name="_Toc356315514"/>
      <w:bookmarkStart w:id="12" w:name="_Toc358110357"/>
      <w:r>
        <w:rPr>
          <w:rFonts w:ascii="ZWAdobeF" w:hAnsi="ZWAdobeF" w:cs="ZWAdobeF"/>
          <w:b w:val="0"/>
          <w:color w:val="auto"/>
          <w:sz w:val="2"/>
          <w:szCs w:val="2"/>
        </w:rPr>
        <w:t>7B</w:t>
      </w:r>
      <w:bookmarkEnd w:id="11"/>
      <w:bookmarkEnd w:id="12"/>
    </w:p>
    <w:p w14:paraId="0F2DFE99" w14:textId="6A165F7E" w:rsidR="000C191E" w:rsidRDefault="00D81740" w:rsidP="000C191E">
      <w:r>
        <w:tab/>
        <w:t>O</w:t>
      </w:r>
      <w:r w:rsidR="003759AA">
        <w:t xml:space="preserve"> código de Origem da Mercadoria e Serviço, do Anexo</w:t>
      </w:r>
      <w:r>
        <w:t xml:space="preserve"> CST – Código de Situação Tributária</w:t>
      </w:r>
      <w:r w:rsidR="003759AA">
        <w:t>,</w:t>
      </w:r>
      <w:r>
        <w:t xml:space="preserve"> em vigor a partir de</w:t>
      </w:r>
      <w:r w:rsidR="003759AA">
        <w:t xml:space="preserve"> 01/01/</w:t>
      </w:r>
      <w:r>
        <w:t>2013</w:t>
      </w:r>
      <w:r w:rsidR="003759AA">
        <w:t xml:space="preserve"> está em conformidade com o </w:t>
      </w:r>
      <w:r w:rsidR="00826070">
        <w:t xml:space="preserve">Ajuste </w:t>
      </w:r>
      <w:r>
        <w:t xml:space="preserve">SINIEF </w:t>
      </w:r>
      <w:r w:rsidR="00826070">
        <w:t>20, de 7 de novembro de 2012</w:t>
      </w:r>
      <w:r w:rsidR="003759AA">
        <w:t>.</w:t>
      </w:r>
    </w:p>
    <w:p w14:paraId="6499A072" w14:textId="77777777" w:rsidR="00794B84" w:rsidRDefault="00794B84" w:rsidP="000C191E">
      <w:pPr>
        <w:rPr>
          <w:rFonts w:eastAsiaTheme="majorEastAsia"/>
        </w:rPr>
      </w:pPr>
    </w:p>
    <w:p w14:paraId="64DDC987" w14:textId="31B53138" w:rsidR="00E207A1" w:rsidRPr="00046D0F" w:rsidRDefault="00E207A1" w:rsidP="00755F9E">
      <w:pPr>
        <w:pStyle w:val="Ttulo1"/>
        <w:autoSpaceDE w:val="0"/>
        <w:rPr>
          <w:color w:val="A72428"/>
        </w:rPr>
      </w:pPr>
      <w:bookmarkStart w:id="13" w:name="_Toc358110358"/>
      <w:r w:rsidRPr="00046D0F">
        <w:rPr>
          <w:color w:val="A72428"/>
        </w:rPr>
        <w:t>7. PADRÃO TÉCNICO</w:t>
      </w:r>
      <w:bookmarkEnd w:id="13"/>
    </w:p>
    <w:p w14:paraId="64DDC988" w14:textId="77777777" w:rsidR="00E207A1" w:rsidRDefault="00E207A1" w:rsidP="00E207A1"/>
    <w:p w14:paraId="64DDC989" w14:textId="77777777" w:rsidR="00E207A1" w:rsidRPr="00046D0F" w:rsidRDefault="00E207A1" w:rsidP="00E207A1">
      <w:pPr>
        <w:rPr>
          <w:sz w:val="22"/>
        </w:rPr>
      </w:pPr>
      <w:r w:rsidRPr="00046D0F">
        <w:rPr>
          <w:sz w:val="22"/>
        </w:rPr>
        <w:t xml:space="preserve">Tipo do arquivo: CSV – </w:t>
      </w:r>
      <w:r w:rsidRPr="00436971">
        <w:rPr>
          <w:i/>
          <w:sz w:val="22"/>
        </w:rPr>
        <w:t>Comma-separated values</w:t>
      </w:r>
      <w:r w:rsidRPr="00046D0F">
        <w:rPr>
          <w:sz w:val="22"/>
        </w:rPr>
        <w:t xml:space="preserve"> ou Valores Separados por Vírgula</w:t>
      </w:r>
      <w:r w:rsidR="007D3AAB" w:rsidRPr="00046D0F">
        <w:rPr>
          <w:sz w:val="22"/>
        </w:rPr>
        <w:t>.</w:t>
      </w:r>
    </w:p>
    <w:tbl>
      <w:tblPr>
        <w:tblStyle w:val="SombreamentoClaro-nfase3"/>
        <w:tblW w:w="0" w:type="auto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7D3AAB" w:rsidRPr="007D3AAB" w14:paraId="64DDC98D" w14:textId="77777777" w:rsidTr="00EB4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4DDC98A" w14:textId="77777777" w:rsidR="007D3AAB" w:rsidRPr="00EB49EE" w:rsidRDefault="007D3AAB" w:rsidP="007D3AAB">
            <w:pPr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Nome do campo</w:t>
            </w:r>
          </w:p>
        </w:tc>
        <w:tc>
          <w:tcPr>
            <w:tcW w:w="2918" w:type="dxa"/>
          </w:tcPr>
          <w:p w14:paraId="64DDC98B" w14:textId="77777777" w:rsidR="007D3AAB" w:rsidRPr="00EB49EE" w:rsidRDefault="007D3AAB" w:rsidP="007D3A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Descrição</w:t>
            </w:r>
          </w:p>
        </w:tc>
        <w:tc>
          <w:tcPr>
            <w:tcW w:w="2919" w:type="dxa"/>
          </w:tcPr>
          <w:p w14:paraId="64DDC98C" w14:textId="77777777" w:rsidR="007D3AAB" w:rsidRPr="00EB49EE" w:rsidRDefault="007D3AAB" w:rsidP="007D3A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Formato</w:t>
            </w:r>
          </w:p>
        </w:tc>
      </w:tr>
      <w:tr w:rsidR="007D3AAB" w:rsidRPr="007D3AAB" w14:paraId="64DDC991" w14:textId="77777777" w:rsidTr="00EB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4DDC98E" w14:textId="55EE6984" w:rsidR="007D3AAB" w:rsidRPr="00EB49EE" w:rsidRDefault="00BA50E4" w:rsidP="00436971">
            <w:pPr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C</w:t>
            </w:r>
            <w:r w:rsidR="00436971" w:rsidRPr="00EB49EE">
              <w:rPr>
                <w:rFonts w:asciiTheme="majorHAnsi" w:hAnsiTheme="majorHAnsi"/>
                <w:color w:val="000000" w:themeColor="text1"/>
              </w:rPr>
              <w:t>ó</w:t>
            </w:r>
            <w:r w:rsidR="007D3AAB" w:rsidRPr="00EB49EE">
              <w:rPr>
                <w:rFonts w:asciiTheme="majorHAnsi" w:hAnsiTheme="majorHAnsi"/>
                <w:color w:val="000000" w:themeColor="text1"/>
              </w:rPr>
              <w:t>digo</w:t>
            </w:r>
          </w:p>
        </w:tc>
        <w:tc>
          <w:tcPr>
            <w:tcW w:w="2918" w:type="dxa"/>
          </w:tcPr>
          <w:p w14:paraId="64DDC98F" w14:textId="77777777" w:rsidR="007D3AAB" w:rsidRPr="00EB49EE" w:rsidRDefault="007D3AAB" w:rsidP="00B742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Contém a NCM ou NBS</w:t>
            </w:r>
          </w:p>
        </w:tc>
        <w:tc>
          <w:tcPr>
            <w:tcW w:w="2919" w:type="dxa"/>
          </w:tcPr>
          <w:p w14:paraId="64DDC990" w14:textId="77777777" w:rsidR="007D3AAB" w:rsidRPr="00EB49EE" w:rsidRDefault="007D3AAB" w:rsidP="007D3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Inteiro de 1~8</w:t>
            </w:r>
          </w:p>
        </w:tc>
      </w:tr>
      <w:tr w:rsidR="007D3AAB" w:rsidRPr="007D3AAB" w14:paraId="64DDC995" w14:textId="77777777" w:rsidTr="00EB4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4DDC992" w14:textId="1F6D9942" w:rsidR="007D3AAB" w:rsidRPr="00EB49EE" w:rsidRDefault="00BA50E4" w:rsidP="007D3AAB">
            <w:pPr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E</w:t>
            </w:r>
            <w:r w:rsidR="007D3AAB" w:rsidRPr="00EB49EE">
              <w:rPr>
                <w:rFonts w:asciiTheme="majorHAnsi" w:hAnsiTheme="majorHAnsi"/>
                <w:color w:val="000000" w:themeColor="text1"/>
              </w:rPr>
              <w:t>x</w:t>
            </w:r>
          </w:p>
        </w:tc>
        <w:tc>
          <w:tcPr>
            <w:tcW w:w="2918" w:type="dxa"/>
          </w:tcPr>
          <w:p w14:paraId="64DDC993" w14:textId="3F06DC84" w:rsidR="007D3AAB" w:rsidRPr="00EB49EE" w:rsidRDefault="007D3AAB" w:rsidP="00B742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Exce</w:t>
            </w:r>
            <w:r w:rsidR="00B7427C" w:rsidRPr="00EB49EE">
              <w:rPr>
                <w:rFonts w:asciiTheme="majorHAnsi" w:hAnsiTheme="majorHAnsi"/>
                <w:color w:val="000000" w:themeColor="text1"/>
              </w:rPr>
              <w:t>ç</w:t>
            </w:r>
            <w:r w:rsidRPr="00EB49EE">
              <w:rPr>
                <w:rFonts w:asciiTheme="majorHAnsi" w:hAnsiTheme="majorHAnsi"/>
                <w:color w:val="000000" w:themeColor="text1"/>
              </w:rPr>
              <w:t>ão fiscal da NCM ou TIPI</w:t>
            </w:r>
            <w:r w:rsidR="00EB49EE">
              <w:rPr>
                <w:rFonts w:asciiTheme="majorHAnsi" w:hAnsiTheme="majorHAnsi"/>
                <w:color w:val="000000" w:themeColor="text1"/>
              </w:rPr>
              <w:t>. Na data desta versão, a maior EX da TIPI é 15</w:t>
            </w:r>
          </w:p>
        </w:tc>
        <w:tc>
          <w:tcPr>
            <w:tcW w:w="2919" w:type="dxa"/>
          </w:tcPr>
          <w:p w14:paraId="64DDC994" w14:textId="77777777" w:rsidR="007D3AAB" w:rsidRPr="00EB49EE" w:rsidRDefault="007D3AAB" w:rsidP="007D3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 w:cs="Arial"/>
                <w:color w:val="000000" w:themeColor="text1"/>
                <w:sz w:val="20"/>
                <w:szCs w:val="20"/>
                <w:shd w:val="clear" w:color="auto" w:fill="FFFFFF"/>
              </w:rPr>
              <w:t>[vazio|inteiro:0~99]</w:t>
            </w:r>
          </w:p>
        </w:tc>
      </w:tr>
      <w:tr w:rsidR="007D3AAB" w:rsidRPr="007D3AAB" w14:paraId="64DDC999" w14:textId="77777777" w:rsidTr="00EB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4DDC996" w14:textId="26292B15" w:rsidR="007D3AAB" w:rsidRPr="00EB49EE" w:rsidRDefault="00BA50E4" w:rsidP="007D3AAB">
            <w:pPr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T</w:t>
            </w:r>
            <w:r w:rsidR="007D3AAB" w:rsidRPr="00EB49EE">
              <w:rPr>
                <w:rFonts w:asciiTheme="majorHAnsi" w:hAnsiTheme="majorHAnsi"/>
                <w:color w:val="000000" w:themeColor="text1"/>
              </w:rPr>
              <w:t>abela</w:t>
            </w:r>
          </w:p>
        </w:tc>
        <w:tc>
          <w:tcPr>
            <w:tcW w:w="2918" w:type="dxa"/>
          </w:tcPr>
          <w:p w14:paraId="64DDC997" w14:textId="77777777" w:rsidR="00B7427C" w:rsidRPr="00EB49EE" w:rsidRDefault="00B7427C" w:rsidP="00B742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Define-se o código </w:t>
            </w:r>
            <w:r w:rsidR="00436971"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que </w:t>
            </w:r>
            <w:r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pertence a uma NCM ou a uma NBS</w:t>
            </w:r>
          </w:p>
        </w:tc>
        <w:tc>
          <w:tcPr>
            <w:tcW w:w="2919" w:type="dxa"/>
          </w:tcPr>
          <w:p w14:paraId="64DDC998" w14:textId="77777777" w:rsidR="007D3AAB" w:rsidRPr="00EB49EE" w:rsidRDefault="007D3AAB" w:rsidP="007D3AA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0: NCM</w:t>
            </w:r>
            <w:r w:rsidRPr="00EB49EE">
              <w:rPr>
                <w:rFonts w:asciiTheme="majorHAnsi" w:hAnsiTheme="majorHAnsi" w:cs="Arial"/>
                <w:color w:val="000000" w:themeColor="text1"/>
              </w:rPr>
              <w:br/>
            </w:r>
            <w:r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1: NBS</w:t>
            </w:r>
          </w:p>
        </w:tc>
      </w:tr>
      <w:tr w:rsidR="007D3AAB" w:rsidRPr="007D3AAB" w14:paraId="64DDC99D" w14:textId="77777777" w:rsidTr="00EB4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4DDC99A" w14:textId="77777777" w:rsidR="007D3AAB" w:rsidRPr="00EB49EE" w:rsidRDefault="007D3AAB" w:rsidP="007D3AAB">
            <w:pPr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aliqNac</w:t>
            </w:r>
          </w:p>
        </w:tc>
        <w:tc>
          <w:tcPr>
            <w:tcW w:w="2918" w:type="dxa"/>
          </w:tcPr>
          <w:p w14:paraId="64DDC99B" w14:textId="77777777" w:rsidR="007D3AAB" w:rsidRPr="00EB49EE" w:rsidRDefault="00B7427C" w:rsidP="00B742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Alíquotas para os produtos e serviços nacionais</w:t>
            </w:r>
          </w:p>
        </w:tc>
        <w:tc>
          <w:tcPr>
            <w:tcW w:w="2919" w:type="dxa"/>
          </w:tcPr>
          <w:p w14:paraId="64DDC99C" w14:textId="77777777" w:rsidR="007D3AAB" w:rsidRPr="00EB49EE" w:rsidRDefault="007D3AAB" w:rsidP="00436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Decimal com precisão de duas casas: Ex:</w:t>
            </w:r>
            <w:r w:rsidR="00436971"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 </w:t>
            </w:r>
            <w:r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99.99</w:t>
            </w:r>
          </w:p>
        </w:tc>
      </w:tr>
      <w:tr w:rsidR="007D3AAB" w:rsidRPr="007D3AAB" w14:paraId="64DDC9A1" w14:textId="77777777" w:rsidTr="00EB4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4DDC99E" w14:textId="77777777" w:rsidR="007D3AAB" w:rsidRPr="00EB49EE" w:rsidRDefault="007D3AAB" w:rsidP="007D3AAB">
            <w:pPr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aliqImp</w:t>
            </w:r>
          </w:p>
        </w:tc>
        <w:tc>
          <w:tcPr>
            <w:tcW w:w="2918" w:type="dxa"/>
          </w:tcPr>
          <w:p w14:paraId="64DDC99F" w14:textId="77777777" w:rsidR="007D3AAB" w:rsidRPr="00EB49EE" w:rsidRDefault="007D3AAB" w:rsidP="00B742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hd w:val="clear" w:color="auto" w:fill="FFFFFF"/>
              </w:rPr>
            </w:pPr>
            <w:r w:rsidRPr="00EB49EE">
              <w:rPr>
                <w:color w:val="000000" w:themeColor="text1"/>
                <w:shd w:val="clear" w:color="auto" w:fill="FFFFFF"/>
              </w:rPr>
              <w:t>Alíquota média para os produtos e serviços importados</w:t>
            </w:r>
          </w:p>
        </w:tc>
        <w:tc>
          <w:tcPr>
            <w:tcW w:w="2919" w:type="dxa"/>
          </w:tcPr>
          <w:p w14:paraId="64DDC9A0" w14:textId="77777777" w:rsidR="007D3AAB" w:rsidRPr="00EB49EE" w:rsidRDefault="007D3AAB" w:rsidP="00B7427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hd w:val="clear" w:color="auto" w:fill="FFFFFF"/>
              </w:rPr>
            </w:pPr>
            <w:r w:rsidRPr="00EB49EE">
              <w:rPr>
                <w:color w:val="000000" w:themeColor="text1"/>
                <w:shd w:val="clear" w:color="auto" w:fill="FFFFFF"/>
              </w:rPr>
              <w:t xml:space="preserve">Decimal com precisão de duas casas: </w:t>
            </w:r>
            <w:r w:rsidRPr="00EB49EE">
              <w:rPr>
                <w:color w:val="000000" w:themeColor="text1"/>
              </w:rPr>
              <w:br/>
            </w:r>
            <w:r w:rsidRPr="00EB49EE">
              <w:rPr>
                <w:color w:val="000000" w:themeColor="text1"/>
                <w:shd w:val="clear" w:color="auto" w:fill="FFFFFF"/>
              </w:rPr>
              <w:t>Ex:</w:t>
            </w:r>
            <w:r w:rsidR="00436971" w:rsidRPr="00EB49EE">
              <w:rPr>
                <w:color w:val="000000" w:themeColor="text1"/>
                <w:shd w:val="clear" w:color="auto" w:fill="FFFFFF"/>
              </w:rPr>
              <w:t xml:space="preserve"> </w:t>
            </w:r>
            <w:r w:rsidRPr="00EB49EE">
              <w:rPr>
                <w:color w:val="000000" w:themeColor="text1"/>
                <w:shd w:val="clear" w:color="auto" w:fill="FFFFFF"/>
              </w:rPr>
              <w:t>99.99</w:t>
            </w:r>
          </w:p>
        </w:tc>
      </w:tr>
      <w:tr w:rsidR="007D3AAB" w:rsidRPr="007D3AAB" w14:paraId="64DDC9A5" w14:textId="77777777" w:rsidTr="00EB4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</w:tcPr>
          <w:p w14:paraId="64DDC9A2" w14:textId="77777777" w:rsidR="007D3AAB" w:rsidRPr="00EB49EE" w:rsidRDefault="007D3AAB" w:rsidP="007D3AAB">
            <w:pPr>
              <w:rPr>
                <w:rFonts w:asciiTheme="majorHAnsi" w:hAnsiTheme="majorHAnsi"/>
                <w:color w:val="000000" w:themeColor="text1"/>
              </w:rPr>
            </w:pPr>
            <w:r w:rsidRPr="00EB49EE">
              <w:rPr>
                <w:rFonts w:asciiTheme="majorHAnsi" w:hAnsiTheme="majorHAnsi"/>
                <w:color w:val="000000" w:themeColor="text1"/>
              </w:rPr>
              <w:t>[ número da versão ]</w:t>
            </w:r>
          </w:p>
        </w:tc>
        <w:tc>
          <w:tcPr>
            <w:tcW w:w="2918" w:type="dxa"/>
          </w:tcPr>
          <w:p w14:paraId="64DDC9A3" w14:textId="77777777" w:rsidR="007D3AAB" w:rsidRPr="00EB49EE" w:rsidRDefault="007D3AAB" w:rsidP="00B7427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O nome do campo contém a identificação da versão disponibilizada e não contém valores</w:t>
            </w:r>
          </w:p>
        </w:tc>
        <w:tc>
          <w:tcPr>
            <w:tcW w:w="2919" w:type="dxa"/>
          </w:tcPr>
          <w:p w14:paraId="64DDC9A4" w14:textId="77777777" w:rsidR="007D3AAB" w:rsidRPr="00EB49EE" w:rsidRDefault="007D3AAB" w:rsidP="007D3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EB49EE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Vazio</w:t>
            </w:r>
          </w:p>
        </w:tc>
      </w:tr>
    </w:tbl>
    <w:p w14:paraId="64DDC9A6" w14:textId="77777777" w:rsidR="007D3AAB" w:rsidRDefault="007D3AAB" w:rsidP="00E207A1">
      <w:pPr>
        <w:rPr>
          <w:rFonts w:asciiTheme="majorHAnsi" w:hAnsiTheme="majorHAnsi"/>
        </w:rPr>
      </w:pPr>
    </w:p>
    <w:p w14:paraId="64DDC9A7" w14:textId="77777777" w:rsidR="004033CC" w:rsidRDefault="004033CC" w:rsidP="00E207A1">
      <w:pPr>
        <w:rPr>
          <w:rFonts w:asciiTheme="majorHAnsi" w:hAnsiTheme="majorHAnsi"/>
        </w:rPr>
      </w:pPr>
    </w:p>
    <w:p w14:paraId="64DDC9A8" w14:textId="77777777" w:rsidR="004033CC" w:rsidRDefault="004033CC">
      <w:pPr>
        <w:jc w:val="left"/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14:paraId="64DDC9AA" w14:textId="77777777" w:rsidR="004033CC" w:rsidRPr="00B7427C" w:rsidRDefault="00755F9E" w:rsidP="00755F9E">
      <w:pPr>
        <w:pStyle w:val="Ttulo1"/>
        <w:autoSpaceDE w:val="0"/>
        <w:rPr>
          <w:color w:val="A72428"/>
        </w:rPr>
      </w:pPr>
      <w:bookmarkStart w:id="14" w:name="_Toc358110359"/>
      <w:r>
        <w:rPr>
          <w:rFonts w:ascii="ZWAdobeF" w:hAnsi="ZWAdobeF" w:cs="ZWAdobeF"/>
          <w:b w:val="0"/>
          <w:color w:val="auto"/>
          <w:sz w:val="2"/>
          <w:szCs w:val="2"/>
        </w:rPr>
        <w:lastRenderedPageBreak/>
        <w:t>8B</w:t>
      </w:r>
      <w:r w:rsidR="004033CC" w:rsidRPr="00B7427C">
        <w:rPr>
          <w:color w:val="A72428"/>
        </w:rPr>
        <w:t>8. EXEMPLO DE CONTEÚDO DA TABELA</w:t>
      </w:r>
      <w:bookmarkEnd w:id="14"/>
    </w:p>
    <w:p w14:paraId="64DDC9AB" w14:textId="77777777" w:rsidR="004033CC" w:rsidRPr="00B7427C" w:rsidRDefault="004033CC" w:rsidP="00E207A1">
      <w:pPr>
        <w:rPr>
          <w:color w:val="A72428"/>
        </w:rPr>
      </w:pPr>
    </w:p>
    <w:p w14:paraId="64DDC9AC" w14:textId="77777777" w:rsidR="004033CC" w:rsidRDefault="003C2C5E" w:rsidP="003C2C5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64DDC9C6" wp14:editId="64DDC9C7">
            <wp:extent cx="3813059" cy="1971950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xemplo de aliquotas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059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A609E" w14:textId="77777777" w:rsidR="00716C91" w:rsidRPr="00BE492E" w:rsidRDefault="00716C91" w:rsidP="00716C91">
      <w:pPr>
        <w:jc w:val="right"/>
        <w:rPr>
          <w:bCs/>
          <w:sz w:val="16"/>
          <w:szCs w:val="16"/>
        </w:rPr>
      </w:pPr>
      <w:r w:rsidRPr="00BE492E">
        <w:rPr>
          <w:bCs/>
          <w:sz w:val="16"/>
          <w:szCs w:val="16"/>
        </w:rPr>
        <w:t>*Obs.: As informações contidas nas imagens são meramente ilustrativas.</w:t>
      </w:r>
    </w:p>
    <w:p w14:paraId="64DDC9AD" w14:textId="77777777" w:rsidR="004033CC" w:rsidRDefault="004033CC" w:rsidP="00E207A1">
      <w:pPr>
        <w:rPr>
          <w:rFonts w:asciiTheme="majorHAnsi" w:hAnsiTheme="majorHAnsi"/>
        </w:rPr>
      </w:pPr>
    </w:p>
    <w:p w14:paraId="681A31C2" w14:textId="668307B7" w:rsidR="00D27945" w:rsidRPr="00B7427C" w:rsidRDefault="00D27945" w:rsidP="00D27945">
      <w:pPr>
        <w:jc w:val="left"/>
        <w:rPr>
          <w:color w:val="A72428"/>
        </w:rPr>
      </w:pPr>
    </w:p>
    <w:p w14:paraId="17D3E1CF" w14:textId="77777777" w:rsidR="00D27945" w:rsidRDefault="00D27945">
      <w:pPr>
        <w:jc w:val="left"/>
        <w:rPr>
          <w:rFonts w:asciiTheme="majorHAnsi" w:hAnsiTheme="majorHAnsi"/>
        </w:rPr>
      </w:pPr>
    </w:p>
    <w:p w14:paraId="64DDC9AE" w14:textId="77777777" w:rsidR="004033CC" w:rsidRDefault="004033CC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A581931" w14:textId="441E7C87" w:rsidR="004007B2" w:rsidRPr="00B7427C" w:rsidRDefault="004007B2" w:rsidP="004007B2">
      <w:pPr>
        <w:pStyle w:val="Ttulo1"/>
        <w:autoSpaceDE w:val="0"/>
        <w:rPr>
          <w:color w:val="A72428"/>
        </w:rPr>
      </w:pPr>
      <w:bookmarkStart w:id="15" w:name="_Toc358110360"/>
      <w:r>
        <w:rPr>
          <w:rFonts w:ascii="ZWAdobeF" w:hAnsi="ZWAdobeF" w:cs="ZWAdobeF"/>
          <w:b w:val="0"/>
          <w:color w:val="auto"/>
          <w:sz w:val="2"/>
          <w:szCs w:val="2"/>
        </w:rPr>
        <w:lastRenderedPageBreak/>
        <w:t>9B</w:t>
      </w:r>
      <w:r>
        <w:rPr>
          <w:color w:val="A72428"/>
        </w:rPr>
        <w:t>9</w:t>
      </w:r>
      <w:r w:rsidRPr="00B7427C">
        <w:rPr>
          <w:color w:val="A72428"/>
        </w:rPr>
        <w:t xml:space="preserve">. </w:t>
      </w:r>
      <w:r>
        <w:rPr>
          <w:color w:val="A72428"/>
        </w:rPr>
        <w:t>DÚVIDAS COMUNS</w:t>
      </w:r>
      <w:bookmarkEnd w:id="15"/>
    </w:p>
    <w:p w14:paraId="60B4AF20" w14:textId="77777777" w:rsidR="004007B2" w:rsidRDefault="004007B2" w:rsidP="000C191E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247141BB" w14:textId="77777777" w:rsidR="000E281A" w:rsidRDefault="000E281A" w:rsidP="000C191E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50F05BBA" w14:textId="5DF58867" w:rsidR="000C191E" w:rsidRPr="000C191E" w:rsidRDefault="000C191E" w:rsidP="0044159C">
      <w:pPr>
        <w:pStyle w:val="Ttulo2"/>
        <w:numPr>
          <w:ilvl w:val="1"/>
          <w:numId w:val="20"/>
        </w:numPr>
        <w:rPr>
          <w:rStyle w:val="Ttulo1Char"/>
          <w:b/>
          <w:color w:val="A72428"/>
          <w:sz w:val="24"/>
          <w:szCs w:val="26"/>
        </w:rPr>
      </w:pPr>
      <w:bookmarkStart w:id="16" w:name="_Toc358110361"/>
      <w:r w:rsidRPr="000C191E">
        <w:rPr>
          <w:rStyle w:val="Ttulo1Char"/>
          <w:b/>
          <w:color w:val="A72428"/>
          <w:sz w:val="24"/>
          <w:szCs w:val="26"/>
        </w:rPr>
        <w:t>REGIMES TRIBUTÁRIOS</w:t>
      </w:r>
      <w:bookmarkEnd w:id="16"/>
      <w:r w:rsidR="00642D48">
        <w:rPr>
          <w:rStyle w:val="Ttulo1Char"/>
          <w:b/>
          <w:color w:val="A72428"/>
          <w:sz w:val="24"/>
          <w:szCs w:val="26"/>
        </w:rPr>
        <w:t xml:space="preserve"> </w:t>
      </w:r>
    </w:p>
    <w:p w14:paraId="41EDE185" w14:textId="77777777" w:rsidR="000C191E" w:rsidRDefault="000C191E" w:rsidP="000C191E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27F372F5" w14:textId="77777777" w:rsidR="000E281A" w:rsidRPr="000C191E" w:rsidRDefault="000E281A" w:rsidP="000C191E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2CD6F4EA" w14:textId="26FD7603" w:rsidR="004007B2" w:rsidRPr="000E281A" w:rsidRDefault="0044159C" w:rsidP="0044159C">
      <w:pPr>
        <w:rPr>
          <w:sz w:val="22"/>
        </w:rPr>
      </w:pPr>
      <w:r w:rsidRPr="0044159C">
        <w:rPr>
          <w:b/>
        </w:rPr>
        <w:t>a)</w:t>
      </w:r>
      <w:r w:rsidRPr="0044159C">
        <w:t xml:space="preserve"> </w:t>
      </w:r>
      <w:r w:rsidR="000C191E" w:rsidRPr="000E281A">
        <w:rPr>
          <w:sz w:val="22"/>
        </w:rPr>
        <w:t>As alíquotas apresentadas no cupom fiscal são diferentes para o regime Simples Nacional, MEI, Lucro Presumido, Lucro Real ou Lucro Arbitrado?</w:t>
      </w:r>
    </w:p>
    <w:p w14:paraId="16C093B4" w14:textId="77777777" w:rsidR="0044159C" w:rsidRPr="000E281A" w:rsidRDefault="000C191E" w:rsidP="000E281A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 xml:space="preserve">Nos cálculos oferecidos pelo IBPT </w:t>
      </w:r>
      <w:r w:rsidR="00642D48" w:rsidRPr="000E281A">
        <w:rPr>
          <w:sz w:val="22"/>
        </w:rPr>
        <w:t xml:space="preserve">gratuitamente para o </w:t>
      </w:r>
      <w:r w:rsidRPr="000E281A">
        <w:rPr>
          <w:sz w:val="22"/>
        </w:rPr>
        <w:t>movimento De Olho no Imposto, em atendimento ao art. 2º da lei 12.741/2012, as alíquotas são as mesmas para todos os regimes tributários</w:t>
      </w:r>
      <w:r w:rsidR="00341887" w:rsidRPr="000E281A">
        <w:rPr>
          <w:sz w:val="22"/>
        </w:rPr>
        <w:t>, sendo diferenciadas em relação a cada NCM-Nomenclatura Comum do Mercosul ou NBS – Nomenclatura Brasileira de Serviços</w:t>
      </w:r>
      <w:r w:rsidRPr="000E281A">
        <w:rPr>
          <w:sz w:val="22"/>
        </w:rPr>
        <w:t>.</w:t>
      </w:r>
    </w:p>
    <w:p w14:paraId="495DA856" w14:textId="77777777" w:rsidR="0044159C" w:rsidRPr="000E281A" w:rsidRDefault="0044159C" w:rsidP="0044159C">
      <w:pPr>
        <w:pStyle w:val="PargrafodaLista"/>
        <w:rPr>
          <w:sz w:val="22"/>
        </w:rPr>
      </w:pPr>
    </w:p>
    <w:p w14:paraId="221B5132" w14:textId="74EF1763" w:rsidR="000C191E" w:rsidRPr="000E281A" w:rsidRDefault="000C191E" w:rsidP="0044159C">
      <w:pPr>
        <w:pStyle w:val="PargrafodaLista"/>
        <w:rPr>
          <w:sz w:val="22"/>
        </w:rPr>
      </w:pPr>
      <w:r w:rsidRPr="000E281A">
        <w:rPr>
          <w:sz w:val="22"/>
        </w:rPr>
        <w:t>O IBPT, dentro de sua metodologia, levou e</w:t>
      </w:r>
      <w:r w:rsidR="00642D48" w:rsidRPr="000E281A">
        <w:rPr>
          <w:sz w:val="22"/>
        </w:rPr>
        <w:t>m conta a alíquota média de todos os regimes tributários</w:t>
      </w:r>
      <w:r w:rsidR="00341887" w:rsidRPr="000E281A">
        <w:rPr>
          <w:sz w:val="22"/>
        </w:rPr>
        <w:t>, com diversos fatores de ponderação</w:t>
      </w:r>
      <w:r w:rsidR="00642D48" w:rsidRPr="000E281A">
        <w:rPr>
          <w:sz w:val="22"/>
        </w:rPr>
        <w:t>.</w:t>
      </w:r>
    </w:p>
    <w:p w14:paraId="05A77119" w14:textId="77777777" w:rsidR="000C191E" w:rsidRPr="000E281A" w:rsidRDefault="000C191E" w:rsidP="0044159C">
      <w:pPr>
        <w:rPr>
          <w:sz w:val="22"/>
        </w:rPr>
      </w:pPr>
    </w:p>
    <w:p w14:paraId="4E8F6802" w14:textId="4A1B0F57" w:rsidR="00642D48" w:rsidRPr="000E281A" w:rsidRDefault="0044159C" w:rsidP="0044159C">
      <w:pPr>
        <w:rPr>
          <w:sz w:val="22"/>
        </w:rPr>
      </w:pPr>
      <w:r w:rsidRPr="000E281A">
        <w:rPr>
          <w:b/>
          <w:sz w:val="22"/>
        </w:rPr>
        <w:t>b)</w:t>
      </w:r>
      <w:r w:rsidRPr="000E281A">
        <w:rPr>
          <w:sz w:val="22"/>
        </w:rPr>
        <w:t xml:space="preserve"> </w:t>
      </w:r>
      <w:r w:rsidR="00642D48" w:rsidRPr="000E281A">
        <w:rPr>
          <w:sz w:val="22"/>
        </w:rPr>
        <w:t>Em relação aos produtos com substituição tribut</w:t>
      </w:r>
      <w:r w:rsidR="00341887" w:rsidRPr="000E281A">
        <w:rPr>
          <w:sz w:val="22"/>
        </w:rPr>
        <w:t>ária</w:t>
      </w:r>
      <w:r w:rsidR="00642D48" w:rsidRPr="000E281A">
        <w:rPr>
          <w:sz w:val="22"/>
        </w:rPr>
        <w:t xml:space="preserve"> </w:t>
      </w:r>
      <w:r w:rsidR="00341887" w:rsidRPr="000E281A">
        <w:rPr>
          <w:sz w:val="22"/>
        </w:rPr>
        <w:t>devem ser utilizadas</w:t>
      </w:r>
      <w:r w:rsidR="00642D48" w:rsidRPr="000E281A">
        <w:rPr>
          <w:sz w:val="22"/>
        </w:rPr>
        <w:t xml:space="preserve"> </w:t>
      </w:r>
      <w:r w:rsidR="00341887" w:rsidRPr="000E281A">
        <w:rPr>
          <w:sz w:val="22"/>
        </w:rPr>
        <w:t xml:space="preserve">as </w:t>
      </w:r>
      <w:r w:rsidR="00642D48" w:rsidRPr="000E281A">
        <w:rPr>
          <w:sz w:val="22"/>
        </w:rPr>
        <w:t>mesmas alíquotas desta tabela?</w:t>
      </w:r>
    </w:p>
    <w:p w14:paraId="24C5B0E8" w14:textId="77777777" w:rsidR="0044159C" w:rsidRPr="000E281A" w:rsidRDefault="00642D48" w:rsidP="0044159C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Sim, as alíquotas médias aproximadas são as mesmas e devem ser aplicadas sobre o valor total dos produtos</w:t>
      </w:r>
      <w:r w:rsidR="00341887" w:rsidRPr="000E281A">
        <w:rPr>
          <w:sz w:val="22"/>
        </w:rPr>
        <w:t xml:space="preserve"> ao consumidor</w:t>
      </w:r>
      <w:r w:rsidRPr="000E281A">
        <w:rPr>
          <w:sz w:val="22"/>
        </w:rPr>
        <w:t>. Para chegar aos valores da tabela por NCM ou NBS foram levados em conta margens de valor agregado praticadas pelo próprio fisco, nacionalmente, que tornam possível a obtenção da carga tributária mais próxima d</w:t>
      </w:r>
      <w:r w:rsidR="00341887" w:rsidRPr="000E281A">
        <w:rPr>
          <w:sz w:val="22"/>
        </w:rPr>
        <w:t>a</w:t>
      </w:r>
      <w:r w:rsidRPr="000E281A">
        <w:rPr>
          <w:sz w:val="22"/>
        </w:rPr>
        <w:t xml:space="preserve"> real possível.</w:t>
      </w:r>
    </w:p>
    <w:p w14:paraId="2A5E81F5" w14:textId="77777777" w:rsidR="0044159C" w:rsidRPr="000E281A" w:rsidRDefault="0044159C" w:rsidP="0044159C">
      <w:pPr>
        <w:pStyle w:val="PargrafodaLista"/>
        <w:rPr>
          <w:sz w:val="22"/>
        </w:rPr>
      </w:pPr>
    </w:p>
    <w:p w14:paraId="273323B4" w14:textId="77777777" w:rsidR="0044159C" w:rsidRPr="000E281A" w:rsidRDefault="0044159C" w:rsidP="0044159C">
      <w:pPr>
        <w:pStyle w:val="PargrafodaLista"/>
        <w:rPr>
          <w:sz w:val="22"/>
        </w:rPr>
      </w:pPr>
    </w:p>
    <w:p w14:paraId="55632B48" w14:textId="7C0A0372" w:rsidR="00642D48" w:rsidRPr="000E281A" w:rsidRDefault="0044159C" w:rsidP="0044159C">
      <w:pPr>
        <w:rPr>
          <w:sz w:val="22"/>
        </w:rPr>
      </w:pPr>
      <w:r w:rsidRPr="000E281A">
        <w:rPr>
          <w:b/>
          <w:sz w:val="22"/>
        </w:rPr>
        <w:t>c)</w:t>
      </w:r>
      <w:r w:rsidRPr="000E281A">
        <w:rPr>
          <w:sz w:val="22"/>
        </w:rPr>
        <w:t xml:space="preserve"> </w:t>
      </w:r>
      <w:r w:rsidR="00642D48" w:rsidRPr="000E281A">
        <w:rPr>
          <w:sz w:val="22"/>
        </w:rPr>
        <w:t>Quando a empresa está no Simples Nacional, mesmo pagando um percentual reduzido, hipoteticamente 10%, ainda assim deve destacar uma carga tributária maior, quando informado na NCM, por exemplo 35%?</w:t>
      </w:r>
    </w:p>
    <w:p w14:paraId="76E7752E" w14:textId="77777777" w:rsidR="0044159C" w:rsidRPr="000E281A" w:rsidRDefault="00642D48" w:rsidP="0044159C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 xml:space="preserve">Sim, deve informar a alíquota que está na tabela IBPTax, do movimento De Olho no Imposto. </w:t>
      </w:r>
    </w:p>
    <w:p w14:paraId="6DC50F19" w14:textId="77777777" w:rsidR="0044159C" w:rsidRPr="000E281A" w:rsidRDefault="0044159C" w:rsidP="0044159C">
      <w:pPr>
        <w:pStyle w:val="PargrafodaLista"/>
        <w:rPr>
          <w:sz w:val="22"/>
        </w:rPr>
      </w:pPr>
    </w:p>
    <w:p w14:paraId="12042006" w14:textId="2887689D" w:rsidR="00341887" w:rsidRPr="000E281A" w:rsidRDefault="00642D48" w:rsidP="0044159C">
      <w:pPr>
        <w:pStyle w:val="PargrafodaLista"/>
        <w:rPr>
          <w:sz w:val="22"/>
        </w:rPr>
      </w:pPr>
      <w:r w:rsidRPr="000E281A">
        <w:rPr>
          <w:sz w:val="22"/>
        </w:rPr>
        <w:t>As empresas do Simples Nacional não fazem jus ao crédito tributário</w:t>
      </w:r>
      <w:r w:rsidR="00341887" w:rsidRPr="000E281A">
        <w:rPr>
          <w:sz w:val="22"/>
        </w:rPr>
        <w:t xml:space="preserve"> de etapas anteriores</w:t>
      </w:r>
      <w:r w:rsidRPr="000E281A">
        <w:rPr>
          <w:sz w:val="22"/>
        </w:rPr>
        <w:t xml:space="preserve">. Desta forma, se a empresa pagou na etapa anterior 18% de ICMS + </w:t>
      </w:r>
      <w:r w:rsidR="00341887" w:rsidRPr="000E281A">
        <w:rPr>
          <w:sz w:val="22"/>
        </w:rPr>
        <w:t>15% de IPI, 1,65% de PIS e 7,6% de COFINS,</w:t>
      </w:r>
      <w:r w:rsidRPr="000E281A">
        <w:rPr>
          <w:sz w:val="22"/>
        </w:rPr>
        <w:t xml:space="preserve"> </w:t>
      </w:r>
      <w:r w:rsidR="00341887" w:rsidRPr="000E281A">
        <w:rPr>
          <w:sz w:val="22"/>
        </w:rPr>
        <w:t>este</w:t>
      </w:r>
      <w:r w:rsidRPr="000E281A">
        <w:rPr>
          <w:sz w:val="22"/>
        </w:rPr>
        <w:t xml:space="preserve"> imposto </w:t>
      </w:r>
      <w:r w:rsidR="00341887" w:rsidRPr="000E281A">
        <w:rPr>
          <w:sz w:val="22"/>
        </w:rPr>
        <w:t xml:space="preserve">da etapa anterior </w:t>
      </w:r>
      <w:r w:rsidRPr="000E281A">
        <w:rPr>
          <w:sz w:val="22"/>
        </w:rPr>
        <w:t xml:space="preserve">pago pelas mercadorias fica embutida no preço. </w:t>
      </w:r>
    </w:p>
    <w:p w14:paraId="451001F7" w14:textId="77777777" w:rsidR="0044159C" w:rsidRPr="000E281A" w:rsidRDefault="0044159C" w:rsidP="0044159C">
      <w:pPr>
        <w:pStyle w:val="PargrafodaLista"/>
        <w:rPr>
          <w:sz w:val="22"/>
        </w:rPr>
      </w:pPr>
    </w:p>
    <w:p w14:paraId="7A23E0EB" w14:textId="2301AA08" w:rsidR="0044159C" w:rsidRPr="000E281A" w:rsidRDefault="00642D48" w:rsidP="0044159C">
      <w:pPr>
        <w:pStyle w:val="PargrafodaLista"/>
        <w:rPr>
          <w:sz w:val="22"/>
        </w:rPr>
      </w:pPr>
      <w:r w:rsidRPr="000E281A">
        <w:rPr>
          <w:sz w:val="22"/>
        </w:rPr>
        <w:t>A</w:t>
      </w:r>
      <w:r w:rsidR="00341887" w:rsidRPr="000E281A">
        <w:rPr>
          <w:sz w:val="22"/>
        </w:rPr>
        <w:t>dicionalmente a</w:t>
      </w:r>
      <w:r w:rsidRPr="000E281A">
        <w:rPr>
          <w:sz w:val="22"/>
        </w:rPr>
        <w:t xml:space="preserve"> esta carga tributária que já foi paga, ainda é acrescido, </w:t>
      </w:r>
      <w:r w:rsidR="0044159C" w:rsidRPr="000E281A">
        <w:rPr>
          <w:sz w:val="22"/>
        </w:rPr>
        <w:t>o imposto do Simples Nacional, que neste exemplo</w:t>
      </w:r>
      <w:r w:rsidRPr="000E281A">
        <w:rPr>
          <w:sz w:val="22"/>
        </w:rPr>
        <w:t>,</w:t>
      </w:r>
      <w:r w:rsidR="0044159C" w:rsidRPr="000E281A">
        <w:rPr>
          <w:sz w:val="22"/>
        </w:rPr>
        <w:t xml:space="preserve"> representa</w:t>
      </w:r>
      <w:r w:rsidRPr="000E281A">
        <w:rPr>
          <w:sz w:val="22"/>
        </w:rPr>
        <w:t xml:space="preserve"> mais 10% sobre o consumidor.</w:t>
      </w:r>
    </w:p>
    <w:p w14:paraId="241439DE" w14:textId="77777777" w:rsidR="0044159C" w:rsidRPr="000E281A" w:rsidRDefault="0044159C" w:rsidP="0044159C">
      <w:pPr>
        <w:pStyle w:val="PargrafodaLista"/>
        <w:rPr>
          <w:sz w:val="22"/>
        </w:rPr>
      </w:pPr>
    </w:p>
    <w:p w14:paraId="307703AC" w14:textId="468E50E8" w:rsidR="00642D48" w:rsidRPr="000E281A" w:rsidRDefault="0044159C" w:rsidP="000E281A">
      <w:pPr>
        <w:pStyle w:val="PargrafodaLista"/>
        <w:rPr>
          <w:rStyle w:val="Ttulo1Char"/>
          <w:rFonts w:eastAsiaTheme="minorHAnsi" w:cstheme="minorBidi"/>
          <w:b w:val="0"/>
          <w:color w:val="auto"/>
          <w:sz w:val="22"/>
          <w:szCs w:val="22"/>
        </w:rPr>
      </w:pPr>
      <w:r w:rsidRPr="000E281A">
        <w:rPr>
          <w:sz w:val="22"/>
        </w:rPr>
        <w:t>Entretanto, o</w:t>
      </w:r>
      <w:r w:rsidR="00377EBB" w:rsidRPr="000E281A">
        <w:rPr>
          <w:sz w:val="22"/>
        </w:rPr>
        <w:t xml:space="preserve"> IBPT leva em conta fatores de redução</w:t>
      </w:r>
      <w:r w:rsidRPr="000E281A">
        <w:rPr>
          <w:sz w:val="22"/>
        </w:rPr>
        <w:t xml:space="preserve"> e ponderação para obter os percentuais que oferece</w:t>
      </w:r>
      <w:r w:rsidR="00377EBB" w:rsidRPr="000E281A">
        <w:rPr>
          <w:sz w:val="22"/>
        </w:rPr>
        <w:t xml:space="preserve">. Por exemplo, em relação ao IPI é descontado o valor agregado da indústria ao consumidor. </w:t>
      </w:r>
      <w:r w:rsidRPr="000E281A">
        <w:rPr>
          <w:sz w:val="22"/>
        </w:rPr>
        <w:t>Deste modo,</w:t>
      </w:r>
      <w:r w:rsidR="00377EBB" w:rsidRPr="000E281A">
        <w:rPr>
          <w:sz w:val="22"/>
        </w:rPr>
        <w:t xml:space="preserve"> o usuário da tabela IBPTax do movimento De Olho no Imposto não precisa se preocupar com </w:t>
      </w:r>
      <w:r w:rsidRPr="000E281A">
        <w:rPr>
          <w:sz w:val="22"/>
        </w:rPr>
        <w:t>os cálculos</w:t>
      </w:r>
      <w:r w:rsidR="00377EBB" w:rsidRPr="000E281A">
        <w:rPr>
          <w:sz w:val="22"/>
        </w:rPr>
        <w:t>. Basta que relacione a tabela com o seu cadastro de produtos ou serviços</w:t>
      </w:r>
      <w:r w:rsidRPr="000E281A">
        <w:rPr>
          <w:sz w:val="22"/>
        </w:rPr>
        <w:t xml:space="preserve">, conforme demonstrado no item </w:t>
      </w:r>
      <w:r w:rsidR="005C6E69" w:rsidRPr="000E281A">
        <w:rPr>
          <w:sz w:val="22"/>
        </w:rPr>
        <w:t>“</w:t>
      </w:r>
      <w:r w:rsidRPr="000E281A">
        <w:rPr>
          <w:sz w:val="22"/>
        </w:rPr>
        <w:t>7</w:t>
      </w:r>
      <w:r w:rsidR="005C6E69" w:rsidRPr="000E281A">
        <w:rPr>
          <w:sz w:val="22"/>
        </w:rPr>
        <w:t xml:space="preserve"> – Padrão Técnico”</w:t>
      </w:r>
      <w:r w:rsidRPr="000E281A">
        <w:rPr>
          <w:sz w:val="22"/>
        </w:rPr>
        <w:t xml:space="preserve"> deste manual</w:t>
      </w:r>
      <w:r w:rsidR="00377EBB" w:rsidRPr="000E281A">
        <w:rPr>
          <w:sz w:val="22"/>
        </w:rPr>
        <w:t>.</w:t>
      </w:r>
    </w:p>
    <w:p w14:paraId="60D4A291" w14:textId="67424859" w:rsidR="00642D48" w:rsidRPr="000C191E" w:rsidRDefault="00642D48" w:rsidP="004B467F">
      <w:pPr>
        <w:pStyle w:val="Ttulo2"/>
        <w:numPr>
          <w:ilvl w:val="1"/>
          <w:numId w:val="16"/>
        </w:numPr>
        <w:rPr>
          <w:rStyle w:val="Ttulo1Char"/>
          <w:b/>
          <w:color w:val="A72428"/>
          <w:sz w:val="24"/>
          <w:szCs w:val="26"/>
        </w:rPr>
      </w:pPr>
      <w:bookmarkStart w:id="17" w:name="_Toc358110362"/>
      <w:r>
        <w:rPr>
          <w:rStyle w:val="Ttulo1Char"/>
          <w:b/>
          <w:color w:val="A72428"/>
          <w:sz w:val="24"/>
          <w:szCs w:val="26"/>
        </w:rPr>
        <w:lastRenderedPageBreak/>
        <w:t>CÁLCULO DO IMPOSTO</w:t>
      </w:r>
      <w:bookmarkEnd w:id="17"/>
      <w:r>
        <w:rPr>
          <w:rStyle w:val="Ttulo1Char"/>
          <w:b/>
          <w:color w:val="A72428"/>
          <w:sz w:val="24"/>
          <w:szCs w:val="26"/>
        </w:rPr>
        <w:t xml:space="preserve"> </w:t>
      </w:r>
    </w:p>
    <w:p w14:paraId="37674052" w14:textId="3A6E910C" w:rsidR="000C191E" w:rsidRPr="000E281A" w:rsidRDefault="000C191E" w:rsidP="000E281A">
      <w:pPr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5BC67E74" w14:textId="0479986F" w:rsidR="000C191E" w:rsidRPr="000E281A" w:rsidRDefault="005C6E69" w:rsidP="005C6E69">
      <w:pPr>
        <w:rPr>
          <w:sz w:val="22"/>
        </w:rPr>
      </w:pPr>
      <w:r w:rsidRPr="000E281A">
        <w:rPr>
          <w:b/>
          <w:sz w:val="22"/>
        </w:rPr>
        <w:t xml:space="preserve">a) </w:t>
      </w:r>
      <w:r w:rsidR="00642D48" w:rsidRPr="000E281A">
        <w:rPr>
          <w:sz w:val="22"/>
        </w:rPr>
        <w:t>Eu gostaria de calcular a alíquota real de minha empresa, posso?</w:t>
      </w:r>
    </w:p>
    <w:p w14:paraId="6D7CDFC0" w14:textId="77777777" w:rsidR="005C6E69" w:rsidRPr="000E281A" w:rsidRDefault="004B467F" w:rsidP="000E281A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Sim, qualquer empresa pode calcular a própria carga tributária. Para tanto, deve guardar a memória de cálculo para justificar seus números. A fiscalização, quando e se ocorrer, será realizada pelo PROCON e poderá ter o apoio técnico das Secretarias de Fazenda.</w:t>
      </w:r>
    </w:p>
    <w:p w14:paraId="34DFAF40" w14:textId="77777777" w:rsidR="005C6E69" w:rsidRPr="000E281A" w:rsidRDefault="005C6E69" w:rsidP="005C6E69">
      <w:pPr>
        <w:pStyle w:val="PargrafodaLista"/>
        <w:rPr>
          <w:sz w:val="22"/>
        </w:rPr>
      </w:pPr>
    </w:p>
    <w:p w14:paraId="663B3E07" w14:textId="6AA0C62D" w:rsidR="004B467F" w:rsidRPr="000E281A" w:rsidRDefault="004B467F" w:rsidP="005C6E69">
      <w:pPr>
        <w:pStyle w:val="PargrafodaLista"/>
        <w:rPr>
          <w:sz w:val="22"/>
        </w:rPr>
      </w:pPr>
      <w:r w:rsidRPr="000E281A">
        <w:rPr>
          <w:sz w:val="22"/>
        </w:rPr>
        <w:t>Uma das vantagens de se utilizar a tabela IBPTax do Movimento de Olho no Imposto é que a responsabilidade pelo cálculo é da entidade e não da empresa.</w:t>
      </w:r>
    </w:p>
    <w:p w14:paraId="1BCC3C3C" w14:textId="77777777" w:rsidR="004B467F" w:rsidRPr="000E281A" w:rsidRDefault="004B467F" w:rsidP="005C6E69">
      <w:pPr>
        <w:rPr>
          <w:sz w:val="22"/>
        </w:rPr>
      </w:pPr>
    </w:p>
    <w:p w14:paraId="2CAECF81" w14:textId="481B3218" w:rsidR="004B467F" w:rsidRPr="000E281A" w:rsidRDefault="005C6E69" w:rsidP="005C6E69">
      <w:pPr>
        <w:rPr>
          <w:sz w:val="22"/>
        </w:rPr>
      </w:pPr>
      <w:r w:rsidRPr="000E281A">
        <w:rPr>
          <w:b/>
          <w:sz w:val="22"/>
        </w:rPr>
        <w:t xml:space="preserve">b) </w:t>
      </w:r>
      <w:r w:rsidR="004B467F" w:rsidRPr="000E281A">
        <w:rPr>
          <w:sz w:val="22"/>
        </w:rPr>
        <w:t>Minha empresa, Associação, Cooperativa ou Sindicato pode contratar o IBPT ou outra entidade para fazer os cálculos?</w:t>
      </w:r>
    </w:p>
    <w:p w14:paraId="47014BD0" w14:textId="007FA174" w:rsidR="004B467F" w:rsidRPr="000E281A" w:rsidRDefault="004B467F" w:rsidP="005C6E69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Sim, pode. Entretanto, é facultativo utilizar os números gratuitos oferecidos pelo próprio IBPT ao Movimento De Olho no Imposto.</w:t>
      </w:r>
    </w:p>
    <w:p w14:paraId="4C436E23" w14:textId="77777777" w:rsidR="009C516F" w:rsidRPr="000E281A" w:rsidRDefault="009C516F" w:rsidP="005C6E69">
      <w:pPr>
        <w:rPr>
          <w:sz w:val="22"/>
        </w:rPr>
      </w:pPr>
    </w:p>
    <w:p w14:paraId="51E51FF0" w14:textId="7889C0AB" w:rsidR="009C516F" w:rsidRPr="000E281A" w:rsidRDefault="004D2E00" w:rsidP="005C6E69">
      <w:pPr>
        <w:rPr>
          <w:sz w:val="22"/>
        </w:rPr>
      </w:pPr>
      <w:r w:rsidRPr="000E281A">
        <w:rPr>
          <w:b/>
          <w:sz w:val="22"/>
        </w:rPr>
        <w:t xml:space="preserve">c) </w:t>
      </w:r>
      <w:r w:rsidR="009C516F" w:rsidRPr="000E281A">
        <w:rPr>
          <w:sz w:val="22"/>
        </w:rPr>
        <w:t>Preciso calcular o imposto nas remessas para industrialização, amostras grátis, entre outras?</w:t>
      </w:r>
    </w:p>
    <w:p w14:paraId="0738236B" w14:textId="44832DC8" w:rsidR="009C516F" w:rsidRPr="000E281A" w:rsidRDefault="009C516F" w:rsidP="004D2E00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Não, apenas nas vendas para consumidor final.</w:t>
      </w:r>
    </w:p>
    <w:p w14:paraId="6A010755" w14:textId="77777777" w:rsidR="008E1FD6" w:rsidRPr="000E281A" w:rsidRDefault="008E1FD6" w:rsidP="005C6E69">
      <w:pPr>
        <w:rPr>
          <w:sz w:val="22"/>
        </w:rPr>
      </w:pPr>
    </w:p>
    <w:p w14:paraId="59DD97FE" w14:textId="3FF9BC5E" w:rsidR="00377D33" w:rsidRPr="000E281A" w:rsidRDefault="004D2E00" w:rsidP="005C6E69">
      <w:pPr>
        <w:rPr>
          <w:sz w:val="22"/>
        </w:rPr>
      </w:pPr>
      <w:r w:rsidRPr="000E281A">
        <w:rPr>
          <w:b/>
          <w:sz w:val="22"/>
        </w:rPr>
        <w:t xml:space="preserve">d) </w:t>
      </w:r>
      <w:r w:rsidR="00377D33" w:rsidRPr="000E281A">
        <w:rPr>
          <w:sz w:val="22"/>
        </w:rPr>
        <w:t>Vendo</w:t>
      </w:r>
      <w:r w:rsidR="008E1FD6" w:rsidRPr="000E281A">
        <w:rPr>
          <w:sz w:val="22"/>
        </w:rPr>
        <w:t xml:space="preserve"> mercadorias que serão utilizadas como</w:t>
      </w:r>
      <w:r w:rsidR="00377D33" w:rsidRPr="000E281A">
        <w:rPr>
          <w:sz w:val="22"/>
        </w:rPr>
        <w:t xml:space="preserve"> matéria prima</w:t>
      </w:r>
      <w:r w:rsidR="008E1FD6" w:rsidRPr="000E281A">
        <w:rPr>
          <w:sz w:val="22"/>
        </w:rPr>
        <w:t>, preciso informar a carga tributária da lei 12741/2012</w:t>
      </w:r>
      <w:r w:rsidR="00377D33" w:rsidRPr="000E281A">
        <w:rPr>
          <w:sz w:val="22"/>
        </w:rPr>
        <w:t>?</w:t>
      </w:r>
    </w:p>
    <w:p w14:paraId="5EED56BC" w14:textId="77777777" w:rsidR="00377D33" w:rsidRPr="000E281A" w:rsidRDefault="00377D33" w:rsidP="004D2E00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Não, apenas nas vendas para consumidor final.</w:t>
      </w:r>
    </w:p>
    <w:p w14:paraId="6239EFF5" w14:textId="77777777" w:rsidR="008E1FD6" w:rsidRPr="000E281A" w:rsidRDefault="008E1FD6" w:rsidP="005C6E69">
      <w:pPr>
        <w:rPr>
          <w:sz w:val="22"/>
        </w:rPr>
      </w:pPr>
    </w:p>
    <w:p w14:paraId="3AA623B6" w14:textId="7EA39CD9" w:rsidR="008E1FD6" w:rsidRPr="000E281A" w:rsidRDefault="004D2E00" w:rsidP="005C6E69">
      <w:pPr>
        <w:rPr>
          <w:sz w:val="22"/>
        </w:rPr>
      </w:pPr>
      <w:r w:rsidRPr="000E281A">
        <w:rPr>
          <w:b/>
          <w:sz w:val="22"/>
        </w:rPr>
        <w:t xml:space="preserve">e) </w:t>
      </w:r>
      <w:r w:rsidR="008E1FD6" w:rsidRPr="000E281A">
        <w:rPr>
          <w:sz w:val="22"/>
        </w:rPr>
        <w:t>Vendo mercadorias que serão utilizadas como ativo imobilizado ou materiais de uso e consumo, preciso informar a carga tributária da lei 12741/2012?</w:t>
      </w:r>
    </w:p>
    <w:p w14:paraId="7036517A" w14:textId="5D30E70C" w:rsidR="008E1FD6" w:rsidRPr="000E281A" w:rsidRDefault="008E1FD6" w:rsidP="004D2E00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Sim, pois neste caso o adquirente é consumidor final.</w:t>
      </w:r>
    </w:p>
    <w:p w14:paraId="08237F3E" w14:textId="77777777" w:rsidR="00377D33" w:rsidRPr="000E281A" w:rsidRDefault="00377D33" w:rsidP="005C6E69">
      <w:pPr>
        <w:rPr>
          <w:sz w:val="22"/>
        </w:rPr>
      </w:pPr>
    </w:p>
    <w:p w14:paraId="5FAFA20E" w14:textId="2E967E69" w:rsidR="0015600E" w:rsidRPr="000E281A" w:rsidRDefault="004D2E00" w:rsidP="005C6E69">
      <w:pPr>
        <w:rPr>
          <w:sz w:val="22"/>
        </w:rPr>
      </w:pPr>
      <w:r w:rsidRPr="000E281A">
        <w:rPr>
          <w:b/>
          <w:sz w:val="22"/>
        </w:rPr>
        <w:t>g)</w:t>
      </w:r>
      <w:r w:rsidRPr="000E281A">
        <w:rPr>
          <w:sz w:val="22"/>
        </w:rPr>
        <w:t xml:space="preserve"> </w:t>
      </w:r>
      <w:r w:rsidR="0015600E" w:rsidRPr="000E281A">
        <w:rPr>
          <w:sz w:val="22"/>
        </w:rPr>
        <w:t>Sou prestador de serviços. Quais as hipóteses em que eu não preciso calcular, nem informar a carga tributária média aproximada na nota fiscal de serviços?</w:t>
      </w:r>
    </w:p>
    <w:p w14:paraId="6FE8EB1E" w14:textId="514B6172" w:rsidR="0015600E" w:rsidRPr="000E281A" w:rsidRDefault="00FD2CF9" w:rsidP="004D2E00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A</w:t>
      </w:r>
      <w:r w:rsidR="00AC3D94" w:rsidRPr="000E281A">
        <w:rPr>
          <w:sz w:val="22"/>
        </w:rPr>
        <w:t xml:space="preserve">penas quando o serviço </w:t>
      </w:r>
      <w:r w:rsidRPr="000E281A">
        <w:rPr>
          <w:sz w:val="22"/>
        </w:rPr>
        <w:t>prestado fizer parte de um processo industrial terceirizado, ou então, representar a terceirização de outro serviço, no qual o consumidor final do serviço não seja o cliente atendido.</w:t>
      </w:r>
    </w:p>
    <w:p w14:paraId="70B36DCB" w14:textId="0128A2F4" w:rsidR="00A94AAF" w:rsidRPr="000E281A" w:rsidRDefault="00A94AAF" w:rsidP="00A94AAF">
      <w:pPr>
        <w:pStyle w:val="PargrafodaLista"/>
        <w:rPr>
          <w:sz w:val="22"/>
        </w:rPr>
      </w:pPr>
    </w:p>
    <w:p w14:paraId="3AB9B384" w14:textId="1CC0D5D7" w:rsidR="00A94AAF" w:rsidRPr="000E281A" w:rsidRDefault="00A94AAF" w:rsidP="00A94AAF">
      <w:pPr>
        <w:pStyle w:val="PargrafodaLista"/>
        <w:rPr>
          <w:sz w:val="22"/>
        </w:rPr>
      </w:pPr>
      <w:r w:rsidRPr="000E281A">
        <w:rPr>
          <w:sz w:val="22"/>
        </w:rPr>
        <w:t>Sempre que o cliente do serviço for o consumidor final deve ser destacado o imposto no documento fiscal.</w:t>
      </w:r>
    </w:p>
    <w:p w14:paraId="78B6F233" w14:textId="77777777" w:rsidR="001D30F3" w:rsidRPr="000E281A" w:rsidRDefault="001D30F3" w:rsidP="005C6E69">
      <w:pPr>
        <w:rPr>
          <w:sz w:val="22"/>
        </w:rPr>
      </w:pPr>
    </w:p>
    <w:p w14:paraId="1D767EC6" w14:textId="48C72913" w:rsidR="001D30F3" w:rsidRPr="000E281A" w:rsidRDefault="00A94AAF" w:rsidP="005C6E69">
      <w:pPr>
        <w:rPr>
          <w:sz w:val="22"/>
        </w:rPr>
      </w:pPr>
      <w:r w:rsidRPr="000E281A">
        <w:rPr>
          <w:b/>
          <w:sz w:val="22"/>
        </w:rPr>
        <w:lastRenderedPageBreak/>
        <w:t xml:space="preserve">h) </w:t>
      </w:r>
      <w:r w:rsidR="001D30F3" w:rsidRPr="000E281A">
        <w:rPr>
          <w:sz w:val="22"/>
        </w:rPr>
        <w:t>Sou autônomo, preciso informar a carga tributária média aproximada no documento fiscal ou equivalente?</w:t>
      </w:r>
    </w:p>
    <w:p w14:paraId="63E09D0F" w14:textId="0C51BAEF" w:rsidR="001D30F3" w:rsidRPr="000E281A" w:rsidRDefault="001D30F3" w:rsidP="00A94AAF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Sim, desde que o documento emitido seja destinado ao consumidor.</w:t>
      </w:r>
    </w:p>
    <w:p w14:paraId="20B477C0" w14:textId="77777777" w:rsidR="00DE3B12" w:rsidRPr="000E281A" w:rsidRDefault="00DE3B12" w:rsidP="00DE3B12">
      <w:pPr>
        <w:rPr>
          <w:sz w:val="22"/>
        </w:rPr>
      </w:pPr>
    </w:p>
    <w:p w14:paraId="4662B619" w14:textId="5BED1D1E" w:rsidR="00DE3B12" w:rsidRPr="000E281A" w:rsidRDefault="00DE3B12" w:rsidP="00DE3B12">
      <w:pPr>
        <w:rPr>
          <w:sz w:val="22"/>
        </w:rPr>
      </w:pPr>
      <w:r w:rsidRPr="000E281A">
        <w:rPr>
          <w:b/>
          <w:sz w:val="22"/>
        </w:rPr>
        <w:t xml:space="preserve">i) </w:t>
      </w:r>
      <w:r w:rsidRPr="000E281A">
        <w:rPr>
          <w:sz w:val="22"/>
        </w:rPr>
        <w:t>Quando a empresa oferece desconto incondicional, deve considerar este desconto para exibir a carga tributária aproximada?</w:t>
      </w:r>
    </w:p>
    <w:p w14:paraId="53F0C382" w14:textId="16DF2315" w:rsidR="00DE3B12" w:rsidRPr="000E281A" w:rsidRDefault="00DE3B12" w:rsidP="00DE3B12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Sim, deve considerar o desconto incondicional, já que sobre ele não há incidência tributária. Naturalmente, o desconto deve ser calculado item a item dos produtos vendidos, já que o cálculo da tributação para o atendimento da lei 12.741/2012 ocorre item a item.</w:t>
      </w:r>
    </w:p>
    <w:p w14:paraId="6929E5CD" w14:textId="77777777" w:rsidR="00DE3B12" w:rsidRPr="000E281A" w:rsidRDefault="00DE3B12" w:rsidP="00DE3B12">
      <w:pPr>
        <w:pStyle w:val="PargrafodaLista"/>
        <w:rPr>
          <w:rStyle w:val="Ttulo1Char"/>
          <w:rFonts w:eastAsiaTheme="minorHAnsi" w:cstheme="minorBidi"/>
          <w:b w:val="0"/>
          <w:color w:val="auto"/>
          <w:sz w:val="22"/>
          <w:szCs w:val="22"/>
        </w:rPr>
      </w:pPr>
    </w:p>
    <w:p w14:paraId="2A5378C5" w14:textId="3E2CF354" w:rsidR="00DE3B12" w:rsidRPr="000E281A" w:rsidRDefault="0065393F" w:rsidP="00DE3B12">
      <w:pPr>
        <w:rPr>
          <w:sz w:val="22"/>
        </w:rPr>
      </w:pPr>
      <w:r w:rsidRPr="000E281A">
        <w:rPr>
          <w:b/>
          <w:sz w:val="22"/>
        </w:rPr>
        <w:t>j</w:t>
      </w:r>
      <w:r w:rsidR="00716C91">
        <w:rPr>
          <w:b/>
          <w:sz w:val="22"/>
        </w:rPr>
        <w:t xml:space="preserve">) </w:t>
      </w:r>
      <w:r w:rsidR="00716C91" w:rsidRPr="00716C91">
        <w:rPr>
          <w:sz w:val="22"/>
        </w:rPr>
        <w:t>Na emissão de</w:t>
      </w:r>
      <w:r w:rsidR="00716C91">
        <w:rPr>
          <w:sz w:val="22"/>
        </w:rPr>
        <w:t xml:space="preserve"> nota fiscal de complemento eu d</w:t>
      </w:r>
      <w:r w:rsidR="00C67C8D" w:rsidRPr="000E281A">
        <w:rPr>
          <w:sz w:val="22"/>
        </w:rPr>
        <w:t>evo informar a carga tributária aproximada em atendimento a lei 12.741/2012</w:t>
      </w:r>
      <w:r w:rsidR="00DE3B12" w:rsidRPr="000E281A">
        <w:rPr>
          <w:sz w:val="22"/>
        </w:rPr>
        <w:t>?</w:t>
      </w:r>
    </w:p>
    <w:p w14:paraId="5F4CE92B" w14:textId="1BA0E4AC" w:rsidR="00DE3B12" w:rsidRPr="000E281A" w:rsidRDefault="00C67C8D" w:rsidP="00DE3B12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A lei determina que o consumidor seja informado sobre a carga tributária aproximada apenas nas hipóteses de venda ao consumidor. Logo, deverá ser prestada tal informação apenas quando se tratar de nota fiscal de complemento de preço</w:t>
      </w:r>
      <w:r w:rsidR="004916E0" w:rsidRPr="000E281A">
        <w:rPr>
          <w:sz w:val="22"/>
        </w:rPr>
        <w:t xml:space="preserve"> em vendas ao consumidor</w:t>
      </w:r>
      <w:r w:rsidRPr="000E281A">
        <w:rPr>
          <w:sz w:val="22"/>
        </w:rPr>
        <w:t>, descartadas as hipóteses de nota fiscal de complemento de impostos</w:t>
      </w:r>
      <w:r w:rsidR="00DE3B12" w:rsidRPr="000E281A">
        <w:rPr>
          <w:sz w:val="22"/>
        </w:rPr>
        <w:t>.</w:t>
      </w:r>
    </w:p>
    <w:p w14:paraId="2499FB07" w14:textId="77777777" w:rsidR="00DE3B12" w:rsidRPr="000E281A" w:rsidRDefault="00DE3B12" w:rsidP="00DE3B12">
      <w:pPr>
        <w:pStyle w:val="PargrafodaLista"/>
        <w:ind w:left="1068"/>
        <w:rPr>
          <w:rStyle w:val="Ttulo1Char"/>
          <w:rFonts w:eastAsiaTheme="minorHAnsi" w:cstheme="minorBidi"/>
          <w:b w:val="0"/>
          <w:color w:val="auto"/>
          <w:sz w:val="22"/>
          <w:szCs w:val="22"/>
        </w:rPr>
      </w:pPr>
    </w:p>
    <w:p w14:paraId="6DB55C68" w14:textId="4D0C03E9" w:rsidR="0065393F" w:rsidRPr="000E281A" w:rsidRDefault="0065393F" w:rsidP="0065393F">
      <w:pPr>
        <w:rPr>
          <w:sz w:val="22"/>
        </w:rPr>
      </w:pPr>
      <w:r w:rsidRPr="000E281A">
        <w:rPr>
          <w:b/>
          <w:sz w:val="22"/>
        </w:rPr>
        <w:t xml:space="preserve">k) </w:t>
      </w:r>
      <w:r w:rsidRPr="000E281A">
        <w:rPr>
          <w:sz w:val="22"/>
        </w:rPr>
        <w:t>No caso de veículos usados, a alíquota é a mesma</w:t>
      </w:r>
      <w:r w:rsidR="00716C91">
        <w:rPr>
          <w:sz w:val="22"/>
        </w:rPr>
        <w:t xml:space="preserve"> que a de um veículo novo</w:t>
      </w:r>
      <w:r w:rsidRPr="000E281A">
        <w:rPr>
          <w:sz w:val="22"/>
        </w:rPr>
        <w:t>?</w:t>
      </w:r>
    </w:p>
    <w:p w14:paraId="0D0D135D" w14:textId="2CB7993A" w:rsidR="0065393F" w:rsidRPr="000E281A" w:rsidRDefault="00A87752" w:rsidP="0065393F">
      <w:pPr>
        <w:pStyle w:val="PargrafodaLista"/>
        <w:numPr>
          <w:ilvl w:val="0"/>
          <w:numId w:val="21"/>
        </w:numPr>
        <w:rPr>
          <w:sz w:val="22"/>
        </w:rPr>
      </w:pPr>
      <w:r>
        <w:rPr>
          <w:sz w:val="22"/>
        </w:rPr>
        <w:t>Sim.</w:t>
      </w:r>
    </w:p>
    <w:p w14:paraId="029AC1B5" w14:textId="77777777" w:rsidR="0065393F" w:rsidRPr="000E281A" w:rsidRDefault="0065393F" w:rsidP="0065393F">
      <w:pPr>
        <w:pStyle w:val="PargrafodaLista"/>
        <w:ind w:left="1068"/>
        <w:rPr>
          <w:rStyle w:val="Ttulo1Char"/>
          <w:rFonts w:eastAsiaTheme="minorHAnsi" w:cstheme="minorBidi"/>
          <w:b w:val="0"/>
          <w:color w:val="auto"/>
          <w:sz w:val="22"/>
          <w:szCs w:val="22"/>
        </w:rPr>
      </w:pPr>
    </w:p>
    <w:p w14:paraId="0605ED63" w14:textId="44DEBE59" w:rsidR="0065393F" w:rsidRPr="000E281A" w:rsidRDefault="0065393F" w:rsidP="0065393F">
      <w:pPr>
        <w:rPr>
          <w:sz w:val="22"/>
        </w:rPr>
      </w:pPr>
      <w:r w:rsidRPr="000E281A">
        <w:rPr>
          <w:b/>
          <w:sz w:val="22"/>
        </w:rPr>
        <w:t xml:space="preserve">k) </w:t>
      </w:r>
      <w:r w:rsidRPr="000E281A">
        <w:rPr>
          <w:sz w:val="22"/>
        </w:rPr>
        <w:t>Emito nota fiscal diretamente no site da prefeitura, como faço para informar a carga tributária?</w:t>
      </w:r>
    </w:p>
    <w:p w14:paraId="2C709E06" w14:textId="40C1E04D" w:rsidR="0065393F" w:rsidRPr="000E281A" w:rsidRDefault="0065393F" w:rsidP="0065393F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Utilize o campo de observações e caso não seja possível comunique à Secretaria da Fazenda da Prefeitura sobre a necessidade de mudança no layout da nota fiscal eletrônica de serviços, adaptando-se à lei 12.741/2012. Sugira a utilização das alíquotas do IBPT.</w:t>
      </w:r>
    </w:p>
    <w:p w14:paraId="776B1958" w14:textId="77777777" w:rsidR="0065393F" w:rsidRPr="000E281A" w:rsidRDefault="0065393F" w:rsidP="0065393F">
      <w:pPr>
        <w:rPr>
          <w:rStyle w:val="Ttulo1Char"/>
          <w:rFonts w:eastAsiaTheme="minorHAnsi" w:cstheme="minorBidi"/>
          <w:b w:val="0"/>
          <w:color w:val="auto"/>
          <w:sz w:val="22"/>
          <w:szCs w:val="22"/>
        </w:rPr>
      </w:pPr>
    </w:p>
    <w:p w14:paraId="6B601CA6" w14:textId="77777777" w:rsidR="00570527" w:rsidRDefault="00570527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221D5B23" w14:textId="77777777" w:rsidR="000E281A" w:rsidRDefault="000E281A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5B3E235B" w14:textId="77777777" w:rsidR="000E281A" w:rsidRDefault="000E281A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79DF4B7F" w14:textId="77777777" w:rsidR="000E281A" w:rsidRDefault="000E281A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0660477E" w14:textId="77777777" w:rsidR="000E281A" w:rsidRDefault="000E281A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36A36618" w14:textId="77777777" w:rsidR="000E281A" w:rsidRDefault="000E281A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35907ED6" w14:textId="77777777" w:rsidR="000E281A" w:rsidRDefault="000E281A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035EA299" w14:textId="77777777" w:rsidR="000E281A" w:rsidRDefault="000E281A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60908CAA" w14:textId="77777777" w:rsidR="000E281A" w:rsidRDefault="000E281A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380C31CD" w14:textId="77777777" w:rsidR="000E281A" w:rsidRDefault="000E281A" w:rsidP="00570527">
      <w:pPr>
        <w:pStyle w:val="PargrafodaLista"/>
        <w:rPr>
          <w:rStyle w:val="Ttulo1Char"/>
          <w:rFonts w:eastAsiaTheme="minorHAnsi" w:cstheme="minorBidi"/>
          <w:b w:val="0"/>
          <w:color w:val="auto"/>
          <w:sz w:val="24"/>
          <w:szCs w:val="22"/>
        </w:rPr>
      </w:pPr>
    </w:p>
    <w:p w14:paraId="613802C4" w14:textId="77777777" w:rsidR="00570527" w:rsidRDefault="00570527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4F43889D" w14:textId="77777777" w:rsidR="000E281A" w:rsidRDefault="000E281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6CDCBDC8" w14:textId="77777777" w:rsidR="000E281A" w:rsidRDefault="000E281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6B699E2F" w14:textId="4782171A" w:rsidR="000E281A" w:rsidRDefault="000E281A" w:rsidP="000E281A">
      <w:pPr>
        <w:pStyle w:val="Ttulo1"/>
        <w:numPr>
          <w:ilvl w:val="1"/>
          <w:numId w:val="16"/>
        </w:numPr>
        <w:rPr>
          <w:rStyle w:val="Ttulo1Char"/>
          <w:b/>
          <w:sz w:val="24"/>
          <w:szCs w:val="24"/>
        </w:rPr>
      </w:pPr>
      <w:bookmarkStart w:id="18" w:name="_Toc358110363"/>
      <w:r w:rsidRPr="000E281A">
        <w:rPr>
          <w:rStyle w:val="Ttulo1Char"/>
          <w:b/>
          <w:sz w:val="24"/>
          <w:szCs w:val="24"/>
        </w:rPr>
        <w:lastRenderedPageBreak/>
        <w:t>DÚVIDAS TÉCNICAS</w:t>
      </w:r>
      <w:bookmarkEnd w:id="18"/>
    </w:p>
    <w:p w14:paraId="7BA6C28A" w14:textId="77777777" w:rsidR="000E281A" w:rsidRDefault="000E281A" w:rsidP="000E281A"/>
    <w:p w14:paraId="63B273D0" w14:textId="4BD5ABBA" w:rsidR="000E281A" w:rsidRPr="00EB775A" w:rsidRDefault="000E281A" w:rsidP="000E281A">
      <w:pPr>
        <w:rPr>
          <w:sz w:val="22"/>
        </w:rPr>
      </w:pPr>
      <w:r w:rsidRPr="00EB775A">
        <w:rPr>
          <w:b/>
          <w:sz w:val="22"/>
        </w:rPr>
        <w:t>a)</w:t>
      </w:r>
      <w:r w:rsidRPr="00EB775A">
        <w:rPr>
          <w:sz w:val="22"/>
        </w:rPr>
        <w:t xml:space="preserve"> Os valores informados serão arredondados ou truncados para exibir o total de impostos e percentual?</w:t>
      </w:r>
    </w:p>
    <w:p w14:paraId="5F29CA9F" w14:textId="1BA93F87" w:rsidR="000E281A" w:rsidRPr="00EB775A" w:rsidRDefault="000E281A" w:rsidP="00EB775A">
      <w:pPr>
        <w:pStyle w:val="PargrafodaLista"/>
        <w:numPr>
          <w:ilvl w:val="0"/>
          <w:numId w:val="21"/>
        </w:numPr>
        <w:rPr>
          <w:sz w:val="22"/>
        </w:rPr>
      </w:pPr>
      <w:r w:rsidRPr="00EB775A">
        <w:rPr>
          <w:sz w:val="22"/>
        </w:rPr>
        <w:t>Não há previsão legal, ficando a critério do desenvolvedor do software. Sugerimos que se padronize com o uso do truncamento. </w:t>
      </w:r>
    </w:p>
    <w:p w14:paraId="41841F7D" w14:textId="77777777" w:rsidR="000E281A" w:rsidRPr="00EB775A" w:rsidRDefault="000E281A" w:rsidP="000E281A">
      <w:pPr>
        <w:rPr>
          <w:rFonts w:cs="Arial"/>
          <w:sz w:val="22"/>
        </w:rPr>
      </w:pPr>
    </w:p>
    <w:p w14:paraId="04B8E00C" w14:textId="752EB369" w:rsidR="000E281A" w:rsidRPr="00EB775A" w:rsidRDefault="007766F7" w:rsidP="000E281A">
      <w:pPr>
        <w:rPr>
          <w:sz w:val="22"/>
        </w:rPr>
      </w:pPr>
      <w:r w:rsidRPr="00EB775A">
        <w:rPr>
          <w:rFonts w:cs="Arial"/>
          <w:b/>
          <w:sz w:val="22"/>
        </w:rPr>
        <w:t>b)</w:t>
      </w:r>
      <w:r w:rsidRPr="00EB775A">
        <w:rPr>
          <w:rFonts w:cs="Arial"/>
          <w:sz w:val="22"/>
        </w:rPr>
        <w:t xml:space="preserve"> Quando temos desconto no valor total do cupom como fica?</w:t>
      </w:r>
    </w:p>
    <w:p w14:paraId="2F8FC9EA" w14:textId="55291DD1" w:rsidR="00EB775A" w:rsidRPr="00EB775A" w:rsidRDefault="00EB775A" w:rsidP="00EB775A">
      <w:pPr>
        <w:pStyle w:val="PargrafodaLista"/>
        <w:numPr>
          <w:ilvl w:val="0"/>
          <w:numId w:val="21"/>
        </w:numPr>
        <w:rPr>
          <w:rFonts w:cs="Arial"/>
          <w:sz w:val="22"/>
        </w:rPr>
      </w:pPr>
      <w:r w:rsidRPr="00EB775A">
        <w:rPr>
          <w:rFonts w:cs="Arial"/>
          <w:sz w:val="22"/>
        </w:rPr>
        <w:t>No caso de desconto pelo total, para efeitos de cálculo do valor do imposto o valor total descontado deve ser atribuído item a item, e, sobre o valor com desconto incondicional deve ser aplicada a alíquota aproximada disponibilizada pelo IBPT.</w:t>
      </w:r>
    </w:p>
    <w:p w14:paraId="4DE66D14" w14:textId="77777777" w:rsidR="000E281A" w:rsidRPr="00EB775A" w:rsidRDefault="000E281A" w:rsidP="00570527">
      <w:pPr>
        <w:pStyle w:val="SemEspaamento"/>
        <w:rPr>
          <w:rStyle w:val="Ttulo1Char"/>
          <w:rFonts w:eastAsiaTheme="minorEastAsia" w:cstheme="minorBidi"/>
          <w:b w:val="0"/>
          <w:color w:val="auto"/>
          <w:sz w:val="22"/>
          <w:szCs w:val="22"/>
        </w:rPr>
      </w:pPr>
    </w:p>
    <w:p w14:paraId="3A41D9F8" w14:textId="6A682789" w:rsidR="00EB775A" w:rsidRPr="00EB775A" w:rsidRDefault="00EB775A" w:rsidP="00570527">
      <w:pPr>
        <w:pStyle w:val="SemEspaamento"/>
        <w:rPr>
          <w:rStyle w:val="Ttulo1Char"/>
          <w:rFonts w:eastAsiaTheme="minorEastAsia" w:cstheme="minorBidi"/>
          <w:b w:val="0"/>
          <w:color w:val="auto"/>
          <w:sz w:val="22"/>
          <w:szCs w:val="22"/>
        </w:rPr>
      </w:pPr>
      <w:bookmarkStart w:id="19" w:name="_Toc358110364"/>
      <w:r w:rsidRPr="00EB775A">
        <w:rPr>
          <w:rStyle w:val="Ttulo1Char"/>
          <w:rFonts w:eastAsiaTheme="minorEastAsia" w:cstheme="minorBidi"/>
          <w:color w:val="auto"/>
          <w:sz w:val="22"/>
          <w:szCs w:val="22"/>
        </w:rPr>
        <w:t>C)</w:t>
      </w:r>
      <w:bookmarkEnd w:id="19"/>
      <w:r w:rsidRPr="00EB775A">
        <w:rPr>
          <w:rStyle w:val="Ttulo1Char"/>
          <w:rFonts w:eastAsiaTheme="minorEastAsia" w:cstheme="minorBidi"/>
          <w:b w:val="0"/>
          <w:color w:val="auto"/>
          <w:sz w:val="22"/>
          <w:szCs w:val="22"/>
        </w:rPr>
        <w:t xml:space="preserve"> </w:t>
      </w:r>
      <w:r w:rsidRPr="00EB775A">
        <w:rPr>
          <w:rFonts w:ascii="Helvetica LT Std" w:hAnsi="Helvetica LT Std" w:cs="Arial"/>
        </w:rPr>
        <w:t>Quando temos desconto no valor do item como fica?</w:t>
      </w:r>
    </w:p>
    <w:p w14:paraId="7951501B" w14:textId="78953594" w:rsidR="00EB775A" w:rsidRPr="00EB775A" w:rsidRDefault="00EB775A" w:rsidP="00EB775A">
      <w:pPr>
        <w:pStyle w:val="PargrafodaLista"/>
        <w:numPr>
          <w:ilvl w:val="0"/>
          <w:numId w:val="21"/>
        </w:numPr>
        <w:rPr>
          <w:rFonts w:cs="Arial"/>
          <w:sz w:val="22"/>
        </w:rPr>
      </w:pPr>
      <w:r>
        <w:rPr>
          <w:rFonts w:cs="Arial"/>
          <w:sz w:val="22"/>
        </w:rPr>
        <w:t>O desconto</w:t>
      </w:r>
      <w:r w:rsidRPr="00EB775A">
        <w:rPr>
          <w:rFonts w:cs="Arial"/>
          <w:sz w:val="22"/>
        </w:rPr>
        <w:t xml:space="preserve"> incondicional deve deduzir o valor do produto para só depois ser aplicada a alíquota média aproximada.</w:t>
      </w:r>
    </w:p>
    <w:p w14:paraId="75878E33" w14:textId="77777777" w:rsidR="000E281A" w:rsidRPr="00EB775A" w:rsidRDefault="000E281A" w:rsidP="00570527">
      <w:pPr>
        <w:pStyle w:val="SemEspaamento"/>
        <w:rPr>
          <w:rStyle w:val="Ttulo1Char"/>
          <w:rFonts w:eastAsiaTheme="minorEastAsia" w:cstheme="minorBidi"/>
          <w:b w:val="0"/>
          <w:color w:val="auto"/>
          <w:sz w:val="22"/>
          <w:szCs w:val="22"/>
        </w:rPr>
      </w:pPr>
    </w:p>
    <w:p w14:paraId="6B8B72E6" w14:textId="27787756" w:rsidR="00EB775A" w:rsidRPr="0060253D" w:rsidRDefault="00EB775A" w:rsidP="00EB775A">
      <w:pPr>
        <w:rPr>
          <w:rFonts w:cs="Arial"/>
          <w:sz w:val="22"/>
          <w:highlight w:val="yellow"/>
        </w:rPr>
      </w:pPr>
      <w:bookmarkStart w:id="20" w:name="_Toc358110365"/>
      <w:r w:rsidRPr="0060253D">
        <w:rPr>
          <w:rStyle w:val="Ttulo1Char"/>
          <w:rFonts w:eastAsiaTheme="minorEastAsia" w:cstheme="minorBidi"/>
          <w:color w:val="auto"/>
          <w:sz w:val="22"/>
          <w:szCs w:val="22"/>
          <w:highlight w:val="yellow"/>
        </w:rPr>
        <w:t>d)</w:t>
      </w:r>
      <w:bookmarkEnd w:id="20"/>
      <w:r w:rsidRPr="0060253D">
        <w:rPr>
          <w:rStyle w:val="Ttulo1Char"/>
          <w:rFonts w:eastAsiaTheme="minorEastAsia" w:cstheme="minorBidi"/>
          <w:b w:val="0"/>
          <w:color w:val="auto"/>
          <w:sz w:val="22"/>
          <w:szCs w:val="22"/>
          <w:highlight w:val="yellow"/>
        </w:rPr>
        <w:t xml:space="preserve"> </w:t>
      </w:r>
      <w:r w:rsidRPr="0060253D">
        <w:rPr>
          <w:rFonts w:cs="Arial"/>
          <w:sz w:val="22"/>
          <w:highlight w:val="yellow"/>
        </w:rPr>
        <w:t>Teria como disponibilizar exemplos de vendas e valores finais? No manual 0.0.5 os cálculos nos exemplos estão com alguns equívocos:</w:t>
      </w:r>
    </w:p>
    <w:p w14:paraId="5AA28EC1" w14:textId="77777777" w:rsidR="00EB775A" w:rsidRPr="0060253D" w:rsidRDefault="00EB775A" w:rsidP="00EB775A">
      <w:pPr>
        <w:pStyle w:val="PargrafodaLista"/>
        <w:numPr>
          <w:ilvl w:val="0"/>
          <w:numId w:val="21"/>
        </w:numPr>
        <w:rPr>
          <w:rFonts w:cs="Arial"/>
          <w:sz w:val="22"/>
          <w:highlight w:val="yellow"/>
        </w:rPr>
      </w:pPr>
      <w:r w:rsidRPr="0060253D">
        <w:rPr>
          <w:rFonts w:cs="Arial"/>
          <w:sz w:val="22"/>
          <w:highlight w:val="yellow"/>
        </w:rPr>
        <w:t>O valor total de imposto é 9,71, mas na divisão está 9,74. Também temos 3,35 que na verdade seria 3,36</w:t>
      </w:r>
    </w:p>
    <w:p w14:paraId="3F7B108C" w14:textId="1E5938B4" w:rsidR="00EB775A" w:rsidRDefault="00EB775A" w:rsidP="00EB775A">
      <w:pPr>
        <w:pStyle w:val="SemEspaamento"/>
        <w:ind w:left="720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1BF389C9" w14:textId="29312FDE" w:rsidR="000E281A" w:rsidRDefault="00BA50E4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BA50E4">
        <w:rPr>
          <w:rStyle w:val="Ttulo1Char"/>
          <w:rFonts w:asciiTheme="minorHAnsi" w:eastAsiaTheme="minorEastAsia" w:hAnsiTheme="minorHAnsi" w:cstheme="minorBidi"/>
          <w:color w:val="auto"/>
          <w:sz w:val="22"/>
          <w:szCs w:val="22"/>
        </w:rPr>
        <w:t>e)</w:t>
      </w:r>
      <w:r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Sou proprietário de um restaurante que comercializa refeições e lanches es não sei como classificar esses produtos. Como proceder?</w:t>
      </w:r>
    </w:p>
    <w:p w14:paraId="5F062100" w14:textId="3F934015" w:rsidR="00BA50E4" w:rsidRDefault="00BA50E4" w:rsidP="00BA50E4">
      <w:pPr>
        <w:pStyle w:val="SemEspaamento"/>
        <w:numPr>
          <w:ilvl w:val="0"/>
          <w:numId w:val="21"/>
        </w:numPr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>O NCM mais utilizado para esses casos é o 16042090, porém a responsabilidade em realizar a classificação dos produtos é do empresário. Recomendamos que consulte o seu contador para realizar a classificação de seus produtos e serviços.</w:t>
      </w:r>
    </w:p>
    <w:p w14:paraId="292A624C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0F0E4949" w14:textId="0372F9BC" w:rsidR="00BA50E4" w:rsidRDefault="00BA50E4" w:rsidP="00BA50E4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BA50E4">
        <w:rPr>
          <w:rStyle w:val="Ttulo1Char"/>
          <w:rFonts w:asciiTheme="minorHAnsi" w:eastAsiaTheme="minorEastAsia" w:hAnsiTheme="minorHAnsi" w:cstheme="minorBidi"/>
          <w:color w:val="auto"/>
          <w:sz w:val="22"/>
          <w:szCs w:val="22"/>
        </w:rPr>
        <w:t>f)</w:t>
      </w:r>
      <w:r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 xml:space="preserve"> Nossa empresa tem um cadastro com muitos NCM´s. Como podemos descobrir qual está vigente e qual não está?</w:t>
      </w:r>
    </w:p>
    <w:p w14:paraId="7493A556" w14:textId="0D4E17A0" w:rsidR="00BA50E4" w:rsidRDefault="00BA50E4" w:rsidP="00BA50E4">
      <w:pPr>
        <w:pStyle w:val="PargrafodaLista"/>
        <w:numPr>
          <w:ilvl w:val="0"/>
          <w:numId w:val="21"/>
        </w:numPr>
        <w:rPr>
          <w:sz w:val="22"/>
        </w:rPr>
      </w:pPr>
      <w:r>
        <w:rPr>
          <w:sz w:val="22"/>
        </w:rPr>
        <w:t>O IBPT tem uma solução gratuita que possibilitará isso. Trata-se do balanços.com. Além da indicação do NCM+Ex desatualizado, essa ferramenta oferece também</w:t>
      </w:r>
      <w:r w:rsidRPr="00BA50E4">
        <w:rPr>
          <w:sz w:val="22"/>
        </w:rPr>
        <w:t xml:space="preserve">: </w:t>
      </w:r>
    </w:p>
    <w:p w14:paraId="07ED1A4A" w14:textId="77777777" w:rsidR="00BA50E4" w:rsidRPr="00BA50E4" w:rsidRDefault="00BA50E4" w:rsidP="00BA50E4">
      <w:pPr>
        <w:pStyle w:val="PargrafodaLista"/>
        <w:rPr>
          <w:sz w:val="22"/>
        </w:rPr>
      </w:pPr>
    </w:p>
    <w:p w14:paraId="5F3ADC76" w14:textId="77777777" w:rsidR="00BA50E4" w:rsidRPr="00236999" w:rsidRDefault="00BA50E4" w:rsidP="00BA50E4">
      <w:pPr>
        <w:pStyle w:val="PargrafodaLista"/>
        <w:numPr>
          <w:ilvl w:val="0"/>
          <w:numId w:val="21"/>
        </w:numPr>
        <w:rPr>
          <w:sz w:val="22"/>
        </w:rPr>
      </w:pPr>
      <w:r w:rsidRPr="00236999">
        <w:rPr>
          <w:sz w:val="22"/>
        </w:rPr>
        <w:t>Relatório personalizado com lista de produtos contendo:</w:t>
      </w:r>
    </w:p>
    <w:p w14:paraId="70287D65" w14:textId="77777777" w:rsidR="00BA50E4" w:rsidRDefault="00BA50E4" w:rsidP="00BA50E4">
      <w:pPr>
        <w:pStyle w:val="PargrafodaLista"/>
        <w:numPr>
          <w:ilvl w:val="1"/>
          <w:numId w:val="21"/>
        </w:numPr>
        <w:rPr>
          <w:sz w:val="22"/>
        </w:rPr>
      </w:pPr>
      <w:r>
        <w:rPr>
          <w:sz w:val="22"/>
        </w:rPr>
        <w:t>Nome comercial</w:t>
      </w:r>
    </w:p>
    <w:p w14:paraId="5C5F866C" w14:textId="77777777" w:rsidR="00BA50E4" w:rsidRDefault="00BA50E4" w:rsidP="00BA50E4">
      <w:pPr>
        <w:pStyle w:val="PargrafodaLista"/>
        <w:numPr>
          <w:ilvl w:val="1"/>
          <w:numId w:val="21"/>
        </w:numPr>
        <w:rPr>
          <w:sz w:val="22"/>
        </w:rPr>
      </w:pPr>
      <w:r>
        <w:rPr>
          <w:sz w:val="22"/>
        </w:rPr>
        <w:t>NCM</w:t>
      </w:r>
    </w:p>
    <w:p w14:paraId="57B4CB74" w14:textId="77777777" w:rsidR="00BA50E4" w:rsidRDefault="00BA50E4" w:rsidP="00BA50E4">
      <w:pPr>
        <w:pStyle w:val="PargrafodaLista"/>
        <w:numPr>
          <w:ilvl w:val="1"/>
          <w:numId w:val="21"/>
        </w:numPr>
        <w:rPr>
          <w:sz w:val="22"/>
        </w:rPr>
      </w:pPr>
      <w:r>
        <w:rPr>
          <w:sz w:val="22"/>
        </w:rPr>
        <w:t>Ex Tarifário</w:t>
      </w:r>
    </w:p>
    <w:p w14:paraId="4DEE0266" w14:textId="77777777" w:rsidR="00BA50E4" w:rsidRDefault="00BA50E4" w:rsidP="00BA50E4">
      <w:pPr>
        <w:pStyle w:val="PargrafodaLista"/>
        <w:numPr>
          <w:ilvl w:val="1"/>
          <w:numId w:val="21"/>
        </w:numPr>
        <w:rPr>
          <w:sz w:val="22"/>
        </w:rPr>
      </w:pPr>
      <w:r>
        <w:rPr>
          <w:sz w:val="22"/>
        </w:rPr>
        <w:t>Validação da situação da NCM+Ex (vigente ou desatualizada)</w:t>
      </w:r>
    </w:p>
    <w:p w14:paraId="3EDED40D" w14:textId="77777777" w:rsidR="00BA50E4" w:rsidRDefault="00BA50E4" w:rsidP="00BA50E4">
      <w:pPr>
        <w:pStyle w:val="PargrafodaLista"/>
        <w:numPr>
          <w:ilvl w:val="1"/>
          <w:numId w:val="21"/>
        </w:numPr>
        <w:rPr>
          <w:sz w:val="22"/>
        </w:rPr>
      </w:pPr>
      <w:r>
        <w:rPr>
          <w:sz w:val="22"/>
        </w:rPr>
        <w:t>Nomenclatura completa da TIPI</w:t>
      </w:r>
    </w:p>
    <w:p w14:paraId="0579DE21" w14:textId="77777777" w:rsidR="00BA50E4" w:rsidRDefault="00BA50E4" w:rsidP="00BA50E4">
      <w:pPr>
        <w:pStyle w:val="PargrafodaLista"/>
        <w:numPr>
          <w:ilvl w:val="1"/>
          <w:numId w:val="21"/>
        </w:numPr>
        <w:rPr>
          <w:sz w:val="22"/>
        </w:rPr>
      </w:pPr>
      <w:r>
        <w:rPr>
          <w:sz w:val="22"/>
        </w:rPr>
        <w:t>Alíquota nacional média aproximada</w:t>
      </w:r>
    </w:p>
    <w:p w14:paraId="2F4B3E94" w14:textId="77777777" w:rsidR="00BA50E4" w:rsidRDefault="00BA50E4" w:rsidP="00BA50E4">
      <w:pPr>
        <w:pStyle w:val="PargrafodaLista"/>
        <w:numPr>
          <w:ilvl w:val="1"/>
          <w:numId w:val="21"/>
        </w:numPr>
        <w:rPr>
          <w:sz w:val="22"/>
        </w:rPr>
      </w:pPr>
      <w:r>
        <w:rPr>
          <w:sz w:val="22"/>
        </w:rPr>
        <w:t>Alíquota de impostados média aproximada</w:t>
      </w:r>
    </w:p>
    <w:p w14:paraId="74AC7C25" w14:textId="77777777" w:rsidR="00BA50E4" w:rsidRDefault="00BA50E4" w:rsidP="00BA50E4">
      <w:pPr>
        <w:pStyle w:val="PargrafodaLista"/>
        <w:ind w:left="2148"/>
        <w:rPr>
          <w:sz w:val="22"/>
        </w:rPr>
      </w:pPr>
    </w:p>
    <w:p w14:paraId="1823831E" w14:textId="77777777" w:rsidR="00BA50E4" w:rsidRDefault="00BA50E4" w:rsidP="00BA50E4">
      <w:pPr>
        <w:pStyle w:val="PargrafodaLista"/>
        <w:numPr>
          <w:ilvl w:val="0"/>
          <w:numId w:val="21"/>
        </w:numPr>
        <w:rPr>
          <w:sz w:val="22"/>
        </w:rPr>
      </w:pPr>
      <w:r>
        <w:rPr>
          <w:sz w:val="22"/>
        </w:rPr>
        <w:t>Login e senha para acesso exclusivo e privativo do relatório mencionado no item a);</w:t>
      </w:r>
    </w:p>
    <w:p w14:paraId="2569CA20" w14:textId="77777777" w:rsidR="00BA50E4" w:rsidRDefault="00BA50E4" w:rsidP="00BA50E4">
      <w:pPr>
        <w:pStyle w:val="PargrafodaLista"/>
        <w:ind w:left="1428"/>
        <w:rPr>
          <w:sz w:val="22"/>
        </w:rPr>
      </w:pPr>
    </w:p>
    <w:p w14:paraId="667BF840" w14:textId="77777777" w:rsidR="00BA50E4" w:rsidRDefault="00BA50E4" w:rsidP="00BA50E4">
      <w:pPr>
        <w:pStyle w:val="PargrafodaLista"/>
        <w:numPr>
          <w:ilvl w:val="0"/>
          <w:numId w:val="21"/>
        </w:numPr>
        <w:rPr>
          <w:sz w:val="22"/>
        </w:rPr>
      </w:pPr>
      <w:r w:rsidRPr="00236999">
        <w:rPr>
          <w:sz w:val="22"/>
        </w:rPr>
        <w:t>Repositório gratuito dos arquivos XML enviados</w:t>
      </w:r>
      <w:r>
        <w:rPr>
          <w:sz w:val="22"/>
        </w:rPr>
        <w:t xml:space="preserve"> pelo usuário (por meio de upload)</w:t>
      </w:r>
      <w:r w:rsidRPr="00236999">
        <w:rPr>
          <w:sz w:val="22"/>
        </w:rPr>
        <w:t xml:space="preserve">, com </w:t>
      </w:r>
      <w:r>
        <w:rPr>
          <w:sz w:val="22"/>
        </w:rPr>
        <w:t>e</w:t>
      </w:r>
      <w:r w:rsidRPr="00236999">
        <w:rPr>
          <w:sz w:val="22"/>
        </w:rPr>
        <w:t xml:space="preserve">xtração </w:t>
      </w:r>
      <w:r>
        <w:rPr>
          <w:sz w:val="22"/>
        </w:rPr>
        <w:t>automática</w:t>
      </w:r>
      <w:r w:rsidRPr="00236999">
        <w:rPr>
          <w:sz w:val="22"/>
        </w:rPr>
        <w:t xml:space="preserve"> </w:t>
      </w:r>
      <w:r>
        <w:rPr>
          <w:sz w:val="22"/>
        </w:rPr>
        <w:t>d</w:t>
      </w:r>
      <w:r w:rsidRPr="00236999">
        <w:rPr>
          <w:sz w:val="22"/>
        </w:rPr>
        <w:t>as NCMs e Ex tarifários utilizadas</w:t>
      </w:r>
      <w:r>
        <w:rPr>
          <w:sz w:val="22"/>
        </w:rPr>
        <w:t xml:space="preserve"> pelos fabricantes e vendedores para obtenção dos relatórios e exportação de dados, contidos no item a), com acesso exclusivo via login e senha, conforme item a). </w:t>
      </w:r>
    </w:p>
    <w:p w14:paraId="6CE361A8" w14:textId="77777777" w:rsidR="00BA50E4" w:rsidRDefault="00BA50E4" w:rsidP="00BA50E4">
      <w:pPr>
        <w:pStyle w:val="SemEspaamento"/>
        <w:ind w:left="720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1D1D5E85" w14:textId="77777777" w:rsidR="00BA50E4" w:rsidRPr="00236999" w:rsidRDefault="00BA50E4" w:rsidP="00BA50E4">
      <w:pPr>
        <w:rPr>
          <w:sz w:val="22"/>
        </w:rPr>
      </w:pPr>
      <w:r>
        <w:rPr>
          <w:noProof/>
          <w:sz w:val="22"/>
          <w:lang w:eastAsia="pt-BR"/>
        </w:rPr>
        <w:drawing>
          <wp:inline distT="0" distB="0" distL="0" distR="0" wp14:anchorId="02D25DD7" wp14:editId="5B66C331">
            <wp:extent cx="3401335" cy="1796767"/>
            <wp:effectExtent l="0" t="0" r="889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7A1CFB74" w14:textId="77777777" w:rsidR="00BA50E4" w:rsidRPr="00BA50E4" w:rsidRDefault="00BA50E4" w:rsidP="00BA50E4">
      <w:pPr>
        <w:rPr>
          <w:sz w:val="22"/>
        </w:rPr>
      </w:pPr>
    </w:p>
    <w:p w14:paraId="44E791D4" w14:textId="77777777" w:rsidR="00BA50E4" w:rsidRPr="00046D0F" w:rsidRDefault="00BA50E4" w:rsidP="00BA50E4">
      <w:pPr>
        <w:autoSpaceDE w:val="0"/>
        <w:ind w:firstLine="708"/>
        <w:rPr>
          <w:sz w:val="22"/>
        </w:rPr>
      </w:pPr>
      <w:r>
        <w:rPr>
          <w:sz w:val="22"/>
        </w:rPr>
        <w:t xml:space="preserve">O acesso desta ferramenta do IBPT será possível por meio do endereço www.balancos.com ou então através de link contido nos sites </w:t>
      </w:r>
      <w:r>
        <w:rPr>
          <w:rFonts w:ascii="ZWAdobeF" w:hAnsi="ZWAdobeF" w:cs="ZWAdobeF"/>
          <w:sz w:val="2"/>
          <w:szCs w:val="2"/>
        </w:rPr>
        <w:t>H</w:t>
      </w:r>
      <w:hyperlink r:id="rId32" w:history="1">
        <w:r>
          <w:rPr>
            <w:rFonts w:ascii="ZWAdobeF" w:hAnsi="ZWAdobeF" w:cs="ZWAdobeF"/>
            <w:sz w:val="2"/>
            <w:szCs w:val="2"/>
          </w:rPr>
          <w:t>U</w:t>
        </w:r>
        <w:r w:rsidRPr="00046D0F">
          <w:rPr>
            <w:rStyle w:val="Hyperlink"/>
            <w:sz w:val="22"/>
          </w:rPr>
          <w:t>www.impostometro.com.br</w:t>
        </w:r>
        <w:r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  <w:r>
        <w:rPr>
          <w:rFonts w:ascii="ZWAdobeF" w:hAnsi="ZWAdobeF" w:cs="ZWAdobeF"/>
          <w:sz w:val="2"/>
          <w:szCs w:val="2"/>
        </w:rPr>
        <w:t>H</w:t>
      </w:r>
      <w:r w:rsidRPr="00046D0F">
        <w:rPr>
          <w:sz w:val="22"/>
        </w:rPr>
        <w:t xml:space="preserve">, </w:t>
      </w:r>
      <w:r>
        <w:rPr>
          <w:rFonts w:ascii="ZWAdobeF" w:hAnsi="ZWAdobeF" w:cs="ZWAdobeF"/>
          <w:sz w:val="2"/>
          <w:szCs w:val="2"/>
        </w:rPr>
        <w:t>H</w:t>
      </w:r>
      <w:hyperlink r:id="rId33" w:history="1">
        <w:r>
          <w:rPr>
            <w:rFonts w:ascii="ZWAdobeF" w:hAnsi="ZWAdobeF" w:cs="ZWAdobeF"/>
            <w:sz w:val="2"/>
            <w:szCs w:val="2"/>
          </w:rPr>
          <w:t>U</w:t>
        </w:r>
        <w:r w:rsidRPr="00046D0F">
          <w:rPr>
            <w:rStyle w:val="Hyperlink"/>
            <w:sz w:val="22"/>
          </w:rPr>
          <w:t>www.ibpt.com.br</w:t>
        </w:r>
        <w:r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  <w:r>
        <w:rPr>
          <w:rFonts w:ascii="ZWAdobeF" w:hAnsi="ZWAdobeF" w:cs="ZWAdobeF"/>
          <w:sz w:val="2"/>
          <w:szCs w:val="2"/>
        </w:rPr>
        <w:t>H</w:t>
      </w:r>
      <w:r w:rsidRPr="00046D0F">
        <w:rPr>
          <w:sz w:val="22"/>
        </w:rPr>
        <w:t xml:space="preserve">, </w:t>
      </w:r>
      <w:r>
        <w:rPr>
          <w:rFonts w:ascii="ZWAdobeF" w:hAnsi="ZWAdobeF" w:cs="ZWAdobeF"/>
          <w:sz w:val="2"/>
          <w:szCs w:val="2"/>
        </w:rPr>
        <w:t>H</w:t>
      </w:r>
      <w:hyperlink r:id="rId34" w:history="1">
        <w:r>
          <w:rPr>
            <w:rFonts w:ascii="ZWAdobeF" w:hAnsi="ZWAdobeF" w:cs="ZWAdobeF"/>
            <w:sz w:val="2"/>
            <w:szCs w:val="2"/>
          </w:rPr>
          <w:t>U</w:t>
        </w:r>
        <w:r w:rsidRPr="00046D0F">
          <w:rPr>
            <w:rStyle w:val="Hyperlink"/>
            <w:sz w:val="22"/>
          </w:rPr>
          <w:t>www.afrac.org.br</w:t>
        </w:r>
        <w:r>
          <w:rPr>
            <w:rStyle w:val="Hyperlink"/>
            <w:rFonts w:ascii="ZWAdobeF" w:hAnsi="ZWAdobeF" w:cs="ZWAdobeF"/>
            <w:color w:val="auto"/>
            <w:sz w:val="2"/>
            <w:szCs w:val="2"/>
            <w:u w:val="none"/>
          </w:rPr>
          <w:t>U</w:t>
        </w:r>
      </w:hyperlink>
      <w:r>
        <w:rPr>
          <w:rFonts w:ascii="ZWAdobeF" w:hAnsi="ZWAdobeF" w:cs="ZWAdobeF"/>
          <w:sz w:val="2"/>
          <w:szCs w:val="2"/>
        </w:rPr>
        <w:t>H</w:t>
      </w:r>
      <w:r w:rsidRPr="00046D0F">
        <w:rPr>
          <w:sz w:val="22"/>
        </w:rPr>
        <w:t>.</w:t>
      </w:r>
    </w:p>
    <w:p w14:paraId="5A09BF52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42FD9218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14DA6C60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1A7C678F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319D93C5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053AB699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387BD0BE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0103D59B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0B2640DA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55929EBF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74E0E987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736BC3FF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084AF378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3E6AF060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27946C0B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04019B52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4CB04A8A" w14:textId="77777777" w:rsidR="00EB775A" w:rsidRDefault="00EB775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68F99E9C" w14:textId="77777777" w:rsidR="000E281A" w:rsidRDefault="000E281A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2E162F19" w14:textId="77777777" w:rsidR="00BA50E4" w:rsidRDefault="00BA50E4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24199DFD" w14:textId="77777777" w:rsidR="00BA50E4" w:rsidRDefault="00BA50E4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770FB17E" w14:textId="77777777" w:rsidR="00BA50E4" w:rsidRDefault="00BA50E4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1F060DC6" w14:textId="77777777" w:rsidR="00BA50E4" w:rsidRDefault="00BA50E4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4CAD5F32" w14:textId="77777777" w:rsidR="00BA50E4" w:rsidRDefault="00BA50E4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13BC1945" w14:textId="77777777" w:rsidR="00BA50E4" w:rsidRDefault="00BA50E4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36A2D8A6" w14:textId="77777777" w:rsidR="00BA50E4" w:rsidRDefault="00BA50E4" w:rsidP="00570527">
      <w:pPr>
        <w:pStyle w:val="SemEspaamento"/>
        <w:rPr>
          <w:rStyle w:val="Ttulo1Char"/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</w:p>
    <w:p w14:paraId="3CCEF9C9" w14:textId="2C0DC73E" w:rsidR="00570527" w:rsidRPr="000E281A" w:rsidRDefault="000E281A" w:rsidP="000E281A">
      <w:pPr>
        <w:pStyle w:val="Ttulo1"/>
        <w:rPr>
          <w:rStyle w:val="Ttulo1Char"/>
          <w:b/>
          <w:sz w:val="24"/>
          <w:szCs w:val="24"/>
        </w:rPr>
      </w:pPr>
      <w:bookmarkStart w:id="21" w:name="_Toc358110366"/>
      <w:r w:rsidRPr="000E281A">
        <w:rPr>
          <w:rStyle w:val="Ttulo1Char"/>
          <w:b/>
          <w:sz w:val="24"/>
          <w:szCs w:val="24"/>
        </w:rPr>
        <w:lastRenderedPageBreak/>
        <w:t xml:space="preserve">9.4 </w:t>
      </w:r>
      <w:r w:rsidR="00570527" w:rsidRPr="000E281A">
        <w:rPr>
          <w:rStyle w:val="Ttulo1Char"/>
          <w:b/>
          <w:sz w:val="24"/>
          <w:szCs w:val="24"/>
        </w:rPr>
        <w:t>ERROS COMUNS</w:t>
      </w:r>
      <w:bookmarkEnd w:id="21"/>
      <w:r w:rsidR="00570527" w:rsidRPr="000E281A">
        <w:rPr>
          <w:rStyle w:val="Ttulo1Char"/>
          <w:b/>
          <w:sz w:val="24"/>
          <w:szCs w:val="24"/>
        </w:rPr>
        <w:t xml:space="preserve"> </w:t>
      </w:r>
    </w:p>
    <w:p w14:paraId="0FF996CD" w14:textId="77777777" w:rsidR="000E281A" w:rsidRDefault="000E281A" w:rsidP="000E281A"/>
    <w:p w14:paraId="32FDC524" w14:textId="3E8FAFA2" w:rsidR="00570527" w:rsidRPr="000E281A" w:rsidRDefault="00570527" w:rsidP="00570527">
      <w:pPr>
        <w:rPr>
          <w:sz w:val="22"/>
        </w:rPr>
      </w:pPr>
      <w:r w:rsidRPr="000E281A">
        <w:rPr>
          <w:b/>
          <w:sz w:val="22"/>
        </w:rPr>
        <w:t xml:space="preserve">a) </w:t>
      </w:r>
      <w:r w:rsidRPr="000E281A">
        <w:rPr>
          <w:sz w:val="22"/>
        </w:rPr>
        <w:t>Identifiquei que estão faltando códigos NCM – Nomenclatura Comum do Mercosul ou NBS – Nomenclatura Brasileira de Serviços na tabela do IBPTax. E agora?</w:t>
      </w:r>
    </w:p>
    <w:p w14:paraId="4C80BEC2" w14:textId="3B5199D0" w:rsidR="00570527" w:rsidRPr="000E281A" w:rsidRDefault="00570527" w:rsidP="00570527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É muito comum a identificação deste “aparente” erro. A utilização do IBPTax oferece a oportunidade de validar o cadastro de produtos em relação à NCM.</w:t>
      </w:r>
    </w:p>
    <w:p w14:paraId="0222F9AA" w14:textId="77777777" w:rsidR="00570527" w:rsidRPr="000E281A" w:rsidRDefault="00570527" w:rsidP="00570527">
      <w:pPr>
        <w:pStyle w:val="PargrafodaLista"/>
        <w:rPr>
          <w:sz w:val="22"/>
        </w:rPr>
      </w:pPr>
    </w:p>
    <w:p w14:paraId="12D0926D" w14:textId="114B28D3" w:rsidR="00570527" w:rsidRPr="000E281A" w:rsidRDefault="00570527" w:rsidP="00570527">
      <w:pPr>
        <w:pStyle w:val="PargrafodaLista"/>
        <w:rPr>
          <w:sz w:val="22"/>
        </w:rPr>
      </w:pPr>
      <w:r w:rsidRPr="000E281A">
        <w:rPr>
          <w:sz w:val="22"/>
        </w:rPr>
        <w:t>Claro que não somos isentos de erros, embora almejemos a perfeição. Mas, o IBPTax apresenta apenas as NCMs em vigor. Desta forma, caso algum produto de seu cadastro não esteja no arquivo IBPTax, verifique se o código que você está usando ainda está em vigor.</w:t>
      </w:r>
    </w:p>
    <w:p w14:paraId="2FDA3EFA" w14:textId="77777777" w:rsidR="00570527" w:rsidRPr="000E281A" w:rsidRDefault="00570527" w:rsidP="00570527">
      <w:pPr>
        <w:pStyle w:val="PargrafodaLista"/>
        <w:rPr>
          <w:sz w:val="22"/>
        </w:rPr>
      </w:pPr>
    </w:p>
    <w:p w14:paraId="62AED48F" w14:textId="3D05D70A" w:rsidR="00570527" w:rsidRDefault="00570527" w:rsidP="00570527">
      <w:pPr>
        <w:pStyle w:val="PargrafodaLista"/>
        <w:rPr>
          <w:sz w:val="22"/>
        </w:rPr>
      </w:pPr>
      <w:r w:rsidRPr="000E281A">
        <w:rPr>
          <w:sz w:val="22"/>
        </w:rPr>
        <w:t>Frequentemente são criadas novas NCMs e NBS e o cadastro de produtos e serviços d</w:t>
      </w:r>
      <w:r w:rsidR="00794B84" w:rsidRPr="000E281A">
        <w:rPr>
          <w:sz w:val="22"/>
        </w:rPr>
        <w:t xml:space="preserve">e sua empresa </w:t>
      </w:r>
      <w:r w:rsidRPr="000E281A">
        <w:rPr>
          <w:sz w:val="22"/>
        </w:rPr>
        <w:t xml:space="preserve">pode </w:t>
      </w:r>
      <w:r w:rsidR="00794B84" w:rsidRPr="000E281A">
        <w:rPr>
          <w:sz w:val="22"/>
        </w:rPr>
        <w:t xml:space="preserve">estar </w:t>
      </w:r>
      <w:r w:rsidRPr="000E281A">
        <w:rPr>
          <w:sz w:val="22"/>
        </w:rPr>
        <w:t>desatualizado. Então, não se assuste</w:t>
      </w:r>
      <w:r w:rsidR="0060253D">
        <w:rPr>
          <w:sz w:val="22"/>
        </w:rPr>
        <w:t>.</w:t>
      </w:r>
      <w:r w:rsidRPr="000E281A">
        <w:rPr>
          <w:sz w:val="22"/>
        </w:rPr>
        <w:t xml:space="preserve"> </w:t>
      </w:r>
      <w:r w:rsidR="0060253D">
        <w:rPr>
          <w:sz w:val="22"/>
        </w:rPr>
        <w:t xml:space="preserve">Aproveite e </w:t>
      </w:r>
      <w:r w:rsidR="0060253D" w:rsidRPr="0060253D">
        <w:rPr>
          <w:sz w:val="22"/>
        </w:rPr>
        <w:t xml:space="preserve">utilize </w:t>
      </w:r>
      <w:r w:rsidR="0060253D">
        <w:rPr>
          <w:sz w:val="22"/>
        </w:rPr>
        <w:t xml:space="preserve">gratuitamente </w:t>
      </w:r>
      <w:r w:rsidR="0060253D" w:rsidRPr="0060253D">
        <w:rPr>
          <w:sz w:val="22"/>
        </w:rPr>
        <w:t>o balanços.co</w:t>
      </w:r>
      <w:r w:rsidR="0060253D">
        <w:rPr>
          <w:sz w:val="22"/>
        </w:rPr>
        <w:t>m para auditar seu cadastro de produtos/serviços.</w:t>
      </w:r>
    </w:p>
    <w:p w14:paraId="24176B55" w14:textId="77777777" w:rsidR="0060253D" w:rsidRDefault="0060253D" w:rsidP="00570527">
      <w:pPr>
        <w:pStyle w:val="PargrafodaLista"/>
        <w:rPr>
          <w:sz w:val="22"/>
        </w:rPr>
      </w:pPr>
    </w:p>
    <w:p w14:paraId="317D6768" w14:textId="3F2C5071" w:rsidR="0060253D" w:rsidRPr="000E281A" w:rsidRDefault="0060253D" w:rsidP="00570527">
      <w:pPr>
        <w:pStyle w:val="PargrafodaLista"/>
        <w:rPr>
          <w:sz w:val="22"/>
        </w:rPr>
      </w:pPr>
      <w:r>
        <w:rPr>
          <w:sz w:val="22"/>
        </w:rPr>
        <w:t>Outro fator importante é a forma com que é aberto do arquivo. Ao abri-lo em excel o arquivo csv acaba perdendo suas configurações originais e suprimindo possíveis números zero contidos à esquerda. Recomendamos que ele seja aberto sempre como arquivo de texto.</w:t>
      </w:r>
    </w:p>
    <w:p w14:paraId="668E24C2" w14:textId="77777777" w:rsidR="00570527" w:rsidRPr="000E281A" w:rsidRDefault="00570527" w:rsidP="00570527">
      <w:pPr>
        <w:rPr>
          <w:sz w:val="22"/>
        </w:rPr>
      </w:pPr>
    </w:p>
    <w:p w14:paraId="5DB5B2F5" w14:textId="7D269EDC" w:rsidR="009737B5" w:rsidRPr="000E281A" w:rsidRDefault="009737B5" w:rsidP="009737B5">
      <w:pPr>
        <w:rPr>
          <w:sz w:val="22"/>
        </w:rPr>
      </w:pPr>
      <w:r w:rsidRPr="000E281A">
        <w:rPr>
          <w:b/>
          <w:sz w:val="22"/>
        </w:rPr>
        <w:t xml:space="preserve">B) </w:t>
      </w:r>
      <w:r w:rsidRPr="000E281A">
        <w:rPr>
          <w:sz w:val="22"/>
        </w:rPr>
        <w:t>Comparei as NCMs e NBSs do IBPTax com o cadastro da TIPI na Receita Federal e faltam alíquotas. E agora?</w:t>
      </w:r>
    </w:p>
    <w:p w14:paraId="73DD96C5" w14:textId="1A2E8028" w:rsidR="009737B5" w:rsidRPr="000E281A" w:rsidRDefault="009737B5" w:rsidP="009737B5">
      <w:pPr>
        <w:pStyle w:val="PargrafodaLista"/>
        <w:numPr>
          <w:ilvl w:val="0"/>
          <w:numId w:val="21"/>
        </w:numPr>
        <w:rPr>
          <w:sz w:val="22"/>
        </w:rPr>
      </w:pPr>
      <w:r w:rsidRPr="000E281A">
        <w:rPr>
          <w:sz w:val="22"/>
        </w:rPr>
        <w:t>A tabela da NCM (TIPI) e NBS contém códigos em nível sintético (não recebe alíquotas) e analítico (recebe alíquotas). No IBPTax são usados apenas códigos que recebem alíquotas, o que reduz consideravelmente o número de códigos.</w:t>
      </w:r>
    </w:p>
    <w:p w14:paraId="5E3CF87F" w14:textId="77777777" w:rsidR="00794B84" w:rsidRPr="000E281A" w:rsidRDefault="00794B84" w:rsidP="00794B84">
      <w:pPr>
        <w:rPr>
          <w:sz w:val="22"/>
        </w:rPr>
      </w:pPr>
    </w:p>
    <w:p w14:paraId="1F1C678C" w14:textId="77777777" w:rsidR="00794B84" w:rsidRDefault="00794B84" w:rsidP="00794B84"/>
    <w:p w14:paraId="10F8919B" w14:textId="77777777" w:rsidR="00A87752" w:rsidRDefault="00A87752" w:rsidP="00794B84"/>
    <w:p w14:paraId="2AF6B263" w14:textId="77777777" w:rsidR="00A87752" w:rsidRDefault="00A87752" w:rsidP="00794B84"/>
    <w:p w14:paraId="552659F4" w14:textId="77777777" w:rsidR="00A87752" w:rsidRDefault="00A87752" w:rsidP="00794B84"/>
    <w:p w14:paraId="3B55C540" w14:textId="77777777" w:rsidR="00A87752" w:rsidRDefault="00A87752" w:rsidP="00794B84"/>
    <w:p w14:paraId="647CF965" w14:textId="77777777" w:rsidR="00A87752" w:rsidRDefault="00A87752" w:rsidP="00794B84"/>
    <w:p w14:paraId="29788D08" w14:textId="77777777" w:rsidR="00A87752" w:rsidRDefault="00A87752" w:rsidP="00794B84"/>
    <w:p w14:paraId="10C7309E" w14:textId="77777777" w:rsidR="00A87752" w:rsidRDefault="00A87752" w:rsidP="00794B84"/>
    <w:p w14:paraId="44A0E687" w14:textId="77777777" w:rsidR="00A87752" w:rsidRDefault="00A87752" w:rsidP="00794B84"/>
    <w:p w14:paraId="24124683" w14:textId="77777777" w:rsidR="000E281A" w:rsidRDefault="000E281A" w:rsidP="00794B84"/>
    <w:p w14:paraId="56A0AE77" w14:textId="77777777" w:rsidR="0069520E" w:rsidRDefault="002E0906" w:rsidP="002E0906">
      <w:pPr>
        <w:pStyle w:val="Ttulo1"/>
        <w:rPr>
          <w:rStyle w:val="Ttulo1Char"/>
          <w:color w:val="A72428"/>
        </w:rPr>
      </w:pPr>
      <w:bookmarkStart w:id="22" w:name="_Toc358110367"/>
      <w:r>
        <w:rPr>
          <w:rStyle w:val="Ttulo1Char"/>
          <w:color w:val="A72428"/>
        </w:rPr>
        <w:lastRenderedPageBreak/>
        <w:t>10</w:t>
      </w:r>
      <w:r w:rsidR="0069520E">
        <w:rPr>
          <w:rStyle w:val="Ttulo1Char"/>
          <w:color w:val="A72428"/>
        </w:rPr>
        <w:t>. METODOLOGIA PARA</w:t>
      </w:r>
      <w:r>
        <w:rPr>
          <w:rStyle w:val="Ttulo1Char"/>
          <w:color w:val="A72428"/>
        </w:rPr>
        <w:t xml:space="preserve"> CÁLCULO </w:t>
      </w:r>
      <w:r w:rsidR="0069520E">
        <w:rPr>
          <w:rStyle w:val="Ttulo1Char"/>
          <w:color w:val="A72428"/>
        </w:rPr>
        <w:t>DO TRIBUTO</w:t>
      </w:r>
      <w:bookmarkEnd w:id="22"/>
      <w:r w:rsidR="0069520E">
        <w:rPr>
          <w:rStyle w:val="Ttulo1Char"/>
          <w:color w:val="A72428"/>
        </w:rPr>
        <w:t xml:space="preserve"> </w:t>
      </w:r>
    </w:p>
    <w:p w14:paraId="7891836F" w14:textId="77777777" w:rsidR="0069520E" w:rsidRDefault="0069520E" w:rsidP="002E0906">
      <w:pPr>
        <w:pStyle w:val="Ttulo1"/>
        <w:rPr>
          <w:rStyle w:val="Ttulo1Char"/>
          <w:color w:val="A72428"/>
        </w:rPr>
      </w:pPr>
    </w:p>
    <w:p w14:paraId="241E0D92" w14:textId="4D9CE4F5" w:rsidR="0069520E" w:rsidRPr="00817DE0" w:rsidRDefault="00A87752" w:rsidP="002E0906">
      <w:pPr>
        <w:pStyle w:val="Ttulo1"/>
        <w:rPr>
          <w:rStyle w:val="Ttulo1Char"/>
          <w:b/>
          <w:color w:val="A72428"/>
          <w:sz w:val="24"/>
          <w:szCs w:val="24"/>
        </w:rPr>
      </w:pPr>
      <w:bookmarkStart w:id="23" w:name="_Toc358110368"/>
      <w:r>
        <w:rPr>
          <w:rStyle w:val="Ttulo1Char"/>
          <w:b/>
          <w:color w:val="A72428"/>
          <w:sz w:val="24"/>
          <w:szCs w:val="24"/>
        </w:rPr>
        <w:t>10.1</w:t>
      </w:r>
      <w:r w:rsidR="0069520E" w:rsidRPr="00817DE0">
        <w:rPr>
          <w:rStyle w:val="Ttulo1Char"/>
          <w:b/>
          <w:color w:val="A72428"/>
          <w:sz w:val="24"/>
          <w:szCs w:val="24"/>
        </w:rPr>
        <w:t xml:space="preserve"> METODOLOGIA PARA ALÍQUOTAS NACIONAIS</w:t>
      </w:r>
      <w:bookmarkEnd w:id="23"/>
    </w:p>
    <w:p w14:paraId="4A4B330C" w14:textId="77777777" w:rsidR="0069520E" w:rsidRDefault="0069520E" w:rsidP="0069520E"/>
    <w:p w14:paraId="5E53A3E9" w14:textId="77777777" w:rsidR="0069520E" w:rsidRPr="000E281A" w:rsidRDefault="0069520E" w:rsidP="00817DE0">
      <w:pPr>
        <w:ind w:firstLine="708"/>
        <w:rPr>
          <w:sz w:val="22"/>
        </w:rPr>
      </w:pPr>
      <w:r w:rsidRPr="000E281A">
        <w:rPr>
          <w:sz w:val="22"/>
        </w:rPr>
        <w:t>Para a determinação das alíquotas médias dos tributos pagos pelo consumidor final nas operações de compra e venda de mercadorias e serviços, o IBPT – Instituto Brasileiro de Planejamento Tributário adotou os critérios especificados neste descritivo de metodologia.</w:t>
      </w:r>
    </w:p>
    <w:p w14:paraId="7BA7F6ED" w14:textId="77777777" w:rsidR="0069520E" w:rsidRPr="000E281A" w:rsidRDefault="0069520E" w:rsidP="00817DE0">
      <w:pPr>
        <w:ind w:firstLine="708"/>
        <w:rPr>
          <w:sz w:val="22"/>
        </w:rPr>
      </w:pPr>
      <w:r w:rsidRPr="000E281A">
        <w:rPr>
          <w:sz w:val="22"/>
        </w:rPr>
        <w:t>A alíquota considerada para cada tributo em regra geral é aquela descrita na lei para aplicação na venda ao consumidor final.</w:t>
      </w:r>
    </w:p>
    <w:p w14:paraId="412A824F" w14:textId="77777777" w:rsidR="00C55D0D" w:rsidRPr="000E281A" w:rsidRDefault="00C55D0D" w:rsidP="0069520E">
      <w:pPr>
        <w:rPr>
          <w:sz w:val="22"/>
        </w:rPr>
      </w:pPr>
    </w:p>
    <w:p w14:paraId="16D5FA5A" w14:textId="4BB5AC97" w:rsidR="00C55D0D" w:rsidRPr="00EB775A" w:rsidRDefault="00C55D0D" w:rsidP="0069520E">
      <w:pPr>
        <w:rPr>
          <w:b/>
          <w:bCs/>
          <w:sz w:val="22"/>
        </w:rPr>
      </w:pPr>
      <w:r w:rsidRPr="00EB775A">
        <w:rPr>
          <w:b/>
          <w:bCs/>
          <w:sz w:val="22"/>
        </w:rPr>
        <w:t>ICMS</w:t>
      </w:r>
    </w:p>
    <w:p w14:paraId="20CF7BF3" w14:textId="77777777" w:rsidR="00C55D0D" w:rsidRPr="00EB775A" w:rsidRDefault="00C55D0D" w:rsidP="0069520E">
      <w:pPr>
        <w:rPr>
          <w:b/>
          <w:bCs/>
          <w:sz w:val="22"/>
        </w:rPr>
      </w:pPr>
    </w:p>
    <w:p w14:paraId="2799A8A7" w14:textId="77777777" w:rsidR="00C55D0D" w:rsidRPr="000E281A" w:rsidRDefault="00C55D0D" w:rsidP="00817DE0">
      <w:pPr>
        <w:ind w:firstLine="708"/>
        <w:rPr>
          <w:sz w:val="22"/>
        </w:rPr>
      </w:pPr>
      <w:r w:rsidRPr="000E281A">
        <w:rPr>
          <w:sz w:val="22"/>
        </w:rPr>
        <w:t>O ICMS é obtido pela média aritmética ponderada das alíquotas do ICMS por NCM de cada Estado, atribuindo-se pesos calculados do PIB de cada Estado em relação ao PIB nacional.</w:t>
      </w:r>
    </w:p>
    <w:p w14:paraId="4CE7D0D4" w14:textId="77777777" w:rsidR="00C55D0D" w:rsidRPr="000E281A" w:rsidRDefault="00C55D0D" w:rsidP="00817DE0">
      <w:pPr>
        <w:ind w:firstLine="708"/>
        <w:rPr>
          <w:sz w:val="22"/>
        </w:rPr>
      </w:pPr>
      <w:r w:rsidRPr="000E281A">
        <w:rPr>
          <w:sz w:val="22"/>
        </w:rPr>
        <w:t>Nos casos em que há diferentes alíquotas para uma mesma NCM será utilizada a média aritmética simples.</w:t>
      </w:r>
    </w:p>
    <w:p w14:paraId="52D2E64E" w14:textId="77777777" w:rsidR="00C55D0D" w:rsidRPr="000E281A" w:rsidRDefault="00C55D0D" w:rsidP="0069520E">
      <w:pPr>
        <w:rPr>
          <w:sz w:val="22"/>
        </w:rPr>
      </w:pPr>
    </w:p>
    <w:p w14:paraId="2D4D5624" w14:textId="52CF39DC" w:rsidR="00C55D0D" w:rsidRPr="000E281A" w:rsidRDefault="00C55D0D" w:rsidP="0069520E">
      <w:pPr>
        <w:rPr>
          <w:b/>
          <w:bCs/>
          <w:sz w:val="22"/>
        </w:rPr>
      </w:pPr>
      <w:r w:rsidRPr="000E281A">
        <w:rPr>
          <w:b/>
          <w:bCs/>
          <w:sz w:val="22"/>
        </w:rPr>
        <w:t>ISS</w:t>
      </w:r>
    </w:p>
    <w:p w14:paraId="4F3C286B" w14:textId="77777777" w:rsidR="00C55D0D" w:rsidRPr="000E281A" w:rsidRDefault="00C55D0D" w:rsidP="0069520E">
      <w:pPr>
        <w:rPr>
          <w:b/>
          <w:bCs/>
          <w:sz w:val="22"/>
        </w:rPr>
      </w:pPr>
    </w:p>
    <w:p w14:paraId="3BA1CBDC" w14:textId="77777777" w:rsidR="00C55D0D" w:rsidRPr="000E281A" w:rsidRDefault="00C55D0D" w:rsidP="00817DE0">
      <w:pPr>
        <w:ind w:firstLine="708"/>
        <w:rPr>
          <w:sz w:val="22"/>
        </w:rPr>
      </w:pPr>
      <w:r w:rsidRPr="000E281A">
        <w:rPr>
          <w:sz w:val="22"/>
        </w:rPr>
        <w:t>O ISS é obtido pela média aritmética ponderada das alíquotas do ISS por NBS, atribuindo-se pesos calculados do PIB de cada Município em relação ao PIB nacional.</w:t>
      </w:r>
    </w:p>
    <w:p w14:paraId="51E77280" w14:textId="77777777" w:rsidR="00C55D0D" w:rsidRPr="000E281A" w:rsidRDefault="00C55D0D" w:rsidP="0069520E">
      <w:pPr>
        <w:rPr>
          <w:sz w:val="22"/>
        </w:rPr>
      </w:pPr>
    </w:p>
    <w:p w14:paraId="6B02D48A" w14:textId="3B220BE7" w:rsidR="00C55D0D" w:rsidRPr="00EB775A" w:rsidRDefault="00C55D0D" w:rsidP="0069520E">
      <w:pPr>
        <w:rPr>
          <w:b/>
          <w:bCs/>
          <w:sz w:val="22"/>
        </w:rPr>
      </w:pPr>
      <w:r w:rsidRPr="00EB775A">
        <w:rPr>
          <w:b/>
          <w:bCs/>
          <w:sz w:val="22"/>
        </w:rPr>
        <w:t>IPI</w:t>
      </w:r>
    </w:p>
    <w:p w14:paraId="4CDA576A" w14:textId="77777777" w:rsidR="00C55D0D" w:rsidRPr="00EB775A" w:rsidRDefault="00C55D0D" w:rsidP="0069520E">
      <w:pPr>
        <w:rPr>
          <w:b/>
          <w:bCs/>
          <w:sz w:val="22"/>
        </w:rPr>
      </w:pPr>
    </w:p>
    <w:p w14:paraId="0E8ACD64" w14:textId="77777777" w:rsidR="00C55D0D" w:rsidRPr="000E281A" w:rsidRDefault="00C55D0D" w:rsidP="00817DE0">
      <w:pPr>
        <w:ind w:firstLine="708"/>
        <w:rPr>
          <w:sz w:val="22"/>
        </w:rPr>
      </w:pPr>
      <w:r w:rsidRPr="000E281A">
        <w:rPr>
          <w:sz w:val="22"/>
        </w:rPr>
        <w:t>O IPI  será calculado utilizando-se a alíquota nominal por NCM com o redutor da MVA média nacional utilizada na substituição tributária pelos Estados.</w:t>
      </w:r>
    </w:p>
    <w:p w14:paraId="7DF63025" w14:textId="0C905AA8" w:rsidR="00C55D0D" w:rsidRPr="000E281A" w:rsidRDefault="00C55D0D" w:rsidP="00817DE0">
      <w:pPr>
        <w:ind w:firstLine="708"/>
        <w:rPr>
          <w:sz w:val="22"/>
        </w:rPr>
      </w:pPr>
      <w:r w:rsidRPr="000E281A">
        <w:rPr>
          <w:sz w:val="22"/>
        </w:rPr>
        <w:t xml:space="preserve">Quando não houver MVA específica para determinada NCM, será utilizada a </w:t>
      </w:r>
      <w:r w:rsidR="00A87752" w:rsidRPr="000E281A">
        <w:rPr>
          <w:sz w:val="22"/>
        </w:rPr>
        <w:t>média</w:t>
      </w:r>
      <w:r w:rsidRPr="000E281A">
        <w:rPr>
          <w:sz w:val="22"/>
        </w:rPr>
        <w:t xml:space="preserve"> </w:t>
      </w:r>
      <w:r w:rsidR="00A87752" w:rsidRPr="000E281A">
        <w:rPr>
          <w:sz w:val="22"/>
        </w:rPr>
        <w:t>aritmética</w:t>
      </w:r>
      <w:r w:rsidRPr="000E281A">
        <w:rPr>
          <w:sz w:val="22"/>
        </w:rPr>
        <w:t xml:space="preserve"> de todas as MVAs.</w:t>
      </w:r>
    </w:p>
    <w:p w14:paraId="6F585A1E" w14:textId="29030F7A" w:rsidR="00C55D0D" w:rsidRDefault="00C55D0D" w:rsidP="0069520E">
      <w:pPr>
        <w:rPr>
          <w:sz w:val="22"/>
        </w:rPr>
      </w:pPr>
    </w:p>
    <w:p w14:paraId="6C27DA71" w14:textId="77777777" w:rsidR="000E281A" w:rsidRDefault="000E281A" w:rsidP="0069520E">
      <w:pPr>
        <w:rPr>
          <w:sz w:val="22"/>
        </w:rPr>
      </w:pPr>
    </w:p>
    <w:p w14:paraId="4FF40C7F" w14:textId="77777777" w:rsidR="000E281A" w:rsidRDefault="000E281A" w:rsidP="0069520E">
      <w:pPr>
        <w:rPr>
          <w:sz w:val="22"/>
        </w:rPr>
      </w:pPr>
    </w:p>
    <w:p w14:paraId="60905042" w14:textId="77777777" w:rsidR="000E281A" w:rsidRPr="000E281A" w:rsidRDefault="000E281A" w:rsidP="0069520E">
      <w:pPr>
        <w:rPr>
          <w:sz w:val="22"/>
        </w:rPr>
      </w:pPr>
    </w:p>
    <w:p w14:paraId="28DDAB7F" w14:textId="3B9AE914" w:rsidR="00C55D0D" w:rsidRPr="00EB775A" w:rsidRDefault="00C55D0D" w:rsidP="0069520E">
      <w:pPr>
        <w:rPr>
          <w:b/>
          <w:bCs/>
          <w:sz w:val="22"/>
        </w:rPr>
      </w:pPr>
      <w:r w:rsidRPr="00EB775A">
        <w:rPr>
          <w:b/>
          <w:bCs/>
          <w:sz w:val="22"/>
        </w:rPr>
        <w:lastRenderedPageBreak/>
        <w:t>IOF</w:t>
      </w:r>
    </w:p>
    <w:p w14:paraId="127F0372" w14:textId="3091D2A9" w:rsidR="00C55D0D" w:rsidRPr="00EB775A" w:rsidRDefault="00C55D0D" w:rsidP="0069520E">
      <w:pPr>
        <w:rPr>
          <w:b/>
          <w:bCs/>
          <w:sz w:val="22"/>
        </w:rPr>
      </w:pPr>
    </w:p>
    <w:p w14:paraId="54B10752" w14:textId="562B050A" w:rsidR="00C55D0D" w:rsidRPr="000E281A" w:rsidRDefault="00C55D0D" w:rsidP="00817DE0">
      <w:pPr>
        <w:ind w:firstLine="708"/>
        <w:rPr>
          <w:sz w:val="22"/>
        </w:rPr>
      </w:pPr>
      <w:r w:rsidRPr="000E281A">
        <w:rPr>
          <w:sz w:val="22"/>
        </w:rPr>
        <w:t>O imposto sobre operações financeiras serão calculados de acordo com suas alíquotas nominais, somente nos serviços financeiros praticados com o consumidor final.</w:t>
      </w:r>
    </w:p>
    <w:p w14:paraId="2DB3EA15" w14:textId="22D75E5F" w:rsidR="00C55D0D" w:rsidRPr="000E281A" w:rsidRDefault="00C55D0D" w:rsidP="0069520E">
      <w:pPr>
        <w:rPr>
          <w:sz w:val="22"/>
        </w:rPr>
      </w:pPr>
    </w:p>
    <w:p w14:paraId="1799B410" w14:textId="798CF180" w:rsidR="00C55D0D" w:rsidRPr="000E281A" w:rsidRDefault="00C55D0D" w:rsidP="0069520E">
      <w:pPr>
        <w:rPr>
          <w:b/>
          <w:bCs/>
          <w:sz w:val="22"/>
        </w:rPr>
      </w:pPr>
      <w:r w:rsidRPr="000E281A">
        <w:rPr>
          <w:b/>
          <w:bCs/>
          <w:sz w:val="22"/>
        </w:rPr>
        <w:t>PIS e COFINS</w:t>
      </w:r>
    </w:p>
    <w:p w14:paraId="408C896E" w14:textId="043B9175" w:rsidR="00C55D0D" w:rsidRPr="000E281A" w:rsidRDefault="00C55D0D" w:rsidP="0069520E">
      <w:pPr>
        <w:rPr>
          <w:b/>
          <w:bCs/>
          <w:sz w:val="22"/>
        </w:rPr>
      </w:pPr>
    </w:p>
    <w:p w14:paraId="3B1D2845" w14:textId="6A07BC95" w:rsidR="00C55D0D" w:rsidRPr="000E281A" w:rsidRDefault="00C55D0D" w:rsidP="00817DE0">
      <w:pPr>
        <w:ind w:firstLine="708"/>
        <w:rPr>
          <w:sz w:val="22"/>
        </w:rPr>
      </w:pPr>
      <w:r w:rsidRPr="000E281A">
        <w:rPr>
          <w:sz w:val="22"/>
        </w:rPr>
        <w:t>Será aplicada a alíquota nominal estabelecida em lei nas operações ao consumidor.</w:t>
      </w:r>
    </w:p>
    <w:p w14:paraId="6A811255" w14:textId="6DEB9E46" w:rsidR="00C55D0D" w:rsidRPr="000E281A" w:rsidRDefault="00C55D0D" w:rsidP="0069520E">
      <w:pPr>
        <w:rPr>
          <w:sz w:val="22"/>
        </w:rPr>
      </w:pPr>
    </w:p>
    <w:p w14:paraId="2D5C001E" w14:textId="34D41607" w:rsidR="00C55D0D" w:rsidRPr="00EB775A" w:rsidRDefault="00C55D0D" w:rsidP="0069520E">
      <w:pPr>
        <w:rPr>
          <w:b/>
          <w:bCs/>
          <w:sz w:val="22"/>
        </w:rPr>
      </w:pPr>
      <w:r w:rsidRPr="00EB775A">
        <w:rPr>
          <w:b/>
          <w:bCs/>
          <w:sz w:val="22"/>
        </w:rPr>
        <w:t>CIDE Combustíveis</w:t>
      </w:r>
    </w:p>
    <w:p w14:paraId="498B2507" w14:textId="03B0A318" w:rsidR="00C55D0D" w:rsidRPr="00EB775A" w:rsidRDefault="00C55D0D" w:rsidP="0069520E">
      <w:pPr>
        <w:rPr>
          <w:b/>
          <w:bCs/>
          <w:sz w:val="22"/>
        </w:rPr>
      </w:pPr>
    </w:p>
    <w:p w14:paraId="5231C843" w14:textId="3B6E8108" w:rsidR="00C55D0D" w:rsidRPr="000E281A" w:rsidRDefault="00C55D0D" w:rsidP="00817DE0">
      <w:pPr>
        <w:ind w:firstLine="708"/>
        <w:rPr>
          <w:sz w:val="22"/>
        </w:rPr>
      </w:pPr>
      <w:r w:rsidRPr="000E281A">
        <w:rPr>
          <w:sz w:val="22"/>
        </w:rPr>
        <w:t>A CIDE será calculada somente sobre combustíveis e gás natural, de acordo com suas alíquotas nominais nas operações ao consumidor final.</w:t>
      </w:r>
    </w:p>
    <w:p w14:paraId="7A186504" w14:textId="44E5684B" w:rsidR="00C55D0D" w:rsidRPr="000E281A" w:rsidRDefault="00C55D0D" w:rsidP="0069520E">
      <w:pPr>
        <w:rPr>
          <w:sz w:val="22"/>
        </w:rPr>
      </w:pPr>
    </w:p>
    <w:p w14:paraId="5A426F26" w14:textId="26D1C269" w:rsidR="00C55D0D" w:rsidRPr="00EB775A" w:rsidRDefault="00C55D0D" w:rsidP="0069520E">
      <w:pPr>
        <w:rPr>
          <w:b/>
          <w:bCs/>
          <w:sz w:val="22"/>
        </w:rPr>
      </w:pPr>
      <w:r w:rsidRPr="00EB775A">
        <w:rPr>
          <w:b/>
          <w:bCs/>
          <w:sz w:val="22"/>
        </w:rPr>
        <w:t>CONTRIBUIÇÃO PREVIDENCIÁRIA/INSS</w:t>
      </w:r>
    </w:p>
    <w:p w14:paraId="4287E2CE" w14:textId="60BF8D44" w:rsidR="00C55D0D" w:rsidRPr="00EB775A" w:rsidRDefault="00C55D0D" w:rsidP="0069520E">
      <w:pPr>
        <w:rPr>
          <w:b/>
          <w:bCs/>
          <w:sz w:val="22"/>
        </w:rPr>
      </w:pPr>
    </w:p>
    <w:p w14:paraId="622A4D92" w14:textId="72D8AAFD" w:rsidR="00C55D0D" w:rsidRPr="000E281A" w:rsidRDefault="00C55D0D" w:rsidP="00817DE0">
      <w:pPr>
        <w:ind w:firstLine="708"/>
        <w:rPr>
          <w:sz w:val="22"/>
        </w:rPr>
      </w:pPr>
      <w:r w:rsidRPr="000E281A">
        <w:rPr>
          <w:sz w:val="22"/>
        </w:rPr>
        <w:t>Percentual calculado dividindo-se a arrecadação total do INSS pelo total do faturamento das empresas. Exemplo:</w:t>
      </w:r>
    </w:p>
    <w:p w14:paraId="0A4707C2" w14:textId="77777777" w:rsidR="00C55D0D" w:rsidRPr="00C55D0D" w:rsidRDefault="00C55D0D" w:rsidP="00A87752">
      <w:pPr>
        <w:ind w:firstLine="708"/>
      </w:pPr>
    </w:p>
    <w:p w14:paraId="5FC80CCA" w14:textId="5239C88C" w:rsidR="00C55D0D" w:rsidRPr="00C55D0D" w:rsidRDefault="00C55D0D" w:rsidP="00C55D0D">
      <w:r w:rsidRPr="00C5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3FF04E" wp14:editId="6C94A988">
                <wp:simplePos x="0" y="0"/>
                <wp:positionH relativeFrom="margin">
                  <wp:posOffset>409575</wp:posOffset>
                </wp:positionH>
                <wp:positionV relativeFrom="paragraph">
                  <wp:posOffset>90170</wp:posOffset>
                </wp:positionV>
                <wp:extent cx="2247900" cy="638175"/>
                <wp:effectExtent l="0" t="0" r="0" b="9525"/>
                <wp:wrapNone/>
                <wp:docPr id="20" name="CaixaDe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38175"/>
                        </a:xfrm>
                        <a:prstGeom prst="rect">
                          <a:avLst/>
                        </a:prstGeom>
                        <a:solidFill>
                          <a:srgbClr val="116291"/>
                        </a:solidFill>
                      </wps:spPr>
                      <wps:txbx>
                        <w:txbxContent>
                          <w:p w14:paraId="15248E1B" w14:textId="77777777" w:rsidR="008D2CF7" w:rsidRPr="00EB775A" w:rsidRDefault="008D2CF7" w:rsidP="00C55D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color w:val="FFFFFF" w:themeColor="background1"/>
                                <w:kern w:val="24"/>
                              </w:rPr>
                              <w:t>Arrecadação do INSS em 2012</w:t>
                            </w:r>
                          </w:p>
                          <w:p w14:paraId="366C5ECD" w14:textId="77777777" w:rsidR="008D2CF7" w:rsidRPr="00EB775A" w:rsidRDefault="008D2CF7" w:rsidP="00C55D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R$ 302,32 bilhões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F04E" id="CaixaDeTexto 19" o:spid="_x0000_s1030" type="#_x0000_t202" style="position:absolute;left:0;text-align:left;margin-left:32.25pt;margin-top:7.1pt;width:177pt;height:50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" fillcolor="#116291" stroked="f">
                <v:textbox>
                  <w:txbxContent>
                    <w:p w14:paraId="15248E1B" w14:textId="77777777" w:rsidR="008D2CF7" w:rsidRPr="00EB775A" w:rsidRDefault="008D2CF7" w:rsidP="00C55D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color w:val="FFFFFF" w:themeColor="background1"/>
                          <w:kern w:val="24"/>
                        </w:rPr>
                        <w:t>Arrecadação do INSS em 2012</w:t>
                      </w:r>
                    </w:p>
                    <w:p w14:paraId="366C5ECD" w14:textId="77777777" w:rsidR="008D2CF7" w:rsidRPr="00EB775A" w:rsidRDefault="008D2CF7" w:rsidP="00C55D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R$ 302,32 bilhões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14C543" w14:textId="2D312DF4" w:rsidR="00C55D0D" w:rsidRDefault="00A87752" w:rsidP="0069520E">
      <w:r w:rsidRPr="00C5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8379B4" wp14:editId="3A216541">
                <wp:simplePos x="0" y="0"/>
                <wp:positionH relativeFrom="page">
                  <wp:posOffset>4027805</wp:posOffset>
                </wp:positionH>
                <wp:positionV relativeFrom="paragraph">
                  <wp:posOffset>269240</wp:posOffset>
                </wp:positionV>
                <wp:extent cx="390525" cy="400050"/>
                <wp:effectExtent l="0" t="0" r="28575" b="0"/>
                <wp:wrapNone/>
                <wp:docPr id="24" name="Ig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mathEqual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9D28" id="Igual 23" o:spid="_x0000_s1026" style="position:absolute;margin-left:317.15pt;margin-top:21.2pt;width:30.75pt;height:31.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905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" path="m51764,82410r286997,l338761,176502r-286997,l51764,82410xm51764,223548r286997,l338761,317640r-286997,l51764,223548xe" fillcolor="#c0504d [3205]" strokecolor="#795d9b [3047]">
                <v:shadow on="t" color="black" opacity="22937f" origin=",.5" offset="0,.63889mm"/>
                <v:path arrowok="t" o:connecttype="custom" o:connectlocs="51764,82410;338761,82410;338761,176502;51764,176502;51764,82410;51764,223548;338761,223548;338761,317640;51764,317640;51764,223548" o:connectangles="0,0,0,0,0,0,0,0,0,0"/>
                <w10:wrap anchorx="page"/>
              </v:shape>
            </w:pict>
          </mc:Fallback>
        </mc:AlternateContent>
      </w:r>
      <w:r w:rsidR="00EB775A" w:rsidRPr="00C5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1A245F" wp14:editId="18162628">
                <wp:simplePos x="0" y="0"/>
                <wp:positionH relativeFrom="page">
                  <wp:posOffset>4638675</wp:posOffset>
                </wp:positionH>
                <wp:positionV relativeFrom="paragraph">
                  <wp:posOffset>101599</wp:posOffset>
                </wp:positionV>
                <wp:extent cx="1476375" cy="790575"/>
                <wp:effectExtent l="0" t="0" r="9525" b="9525"/>
                <wp:wrapNone/>
                <wp:docPr id="22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90575"/>
                        </a:xfrm>
                        <a:prstGeom prst="rect">
                          <a:avLst/>
                        </a:prstGeom>
                        <a:solidFill>
                          <a:srgbClr val="116291"/>
                        </a:solidFill>
                      </wps:spPr>
                      <wps:txbx>
                        <w:txbxContent>
                          <w:p w14:paraId="4C43B876" w14:textId="77777777" w:rsidR="008D2CF7" w:rsidRPr="00EB775A" w:rsidRDefault="008D2CF7" w:rsidP="00C55D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color w:val="FFFFFF" w:themeColor="background1"/>
                                <w:kern w:val="24"/>
                              </w:rPr>
                              <w:t>Percentual médio do INSS em cada operação</w:t>
                            </w:r>
                          </w:p>
                          <w:p w14:paraId="5D087755" w14:textId="77777777" w:rsidR="008D2CF7" w:rsidRPr="00EB775A" w:rsidRDefault="008D2CF7" w:rsidP="00C55D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4,2%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245F" id="CaixaDeTexto 21" o:spid="_x0000_s1031" type="#_x0000_t202" style="position:absolute;left:0;text-align:left;margin-left:365.25pt;margin-top:8pt;width:116.25pt;height:62.2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" fillcolor="#116291" stroked="f">
                <v:textbox>
                  <w:txbxContent>
                    <w:p w14:paraId="4C43B876" w14:textId="77777777" w:rsidR="008D2CF7" w:rsidRPr="00EB775A" w:rsidRDefault="008D2CF7" w:rsidP="00C55D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color w:val="FFFFFF" w:themeColor="background1"/>
                          <w:kern w:val="24"/>
                        </w:rPr>
                        <w:t>Percentual médio do INSS em cada operação</w:t>
                      </w:r>
                    </w:p>
                    <w:p w14:paraId="5D087755" w14:textId="77777777" w:rsidR="008D2CF7" w:rsidRPr="00EB775A" w:rsidRDefault="008D2CF7" w:rsidP="00C55D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4</w:t>
                      </w:r>
                      <w:proofErr w:type="gramStart"/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,2</w:t>
                      </w:r>
                      <w:proofErr w:type="gramEnd"/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7D9482" w14:textId="3DCB377E" w:rsidR="00C55D0D" w:rsidRDefault="00A87752" w:rsidP="0069520E">
      <w:r w:rsidRPr="00C55D0D">
        <w:rPr>
          <w:noProof/>
          <w:color w:val="A72428"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944411" wp14:editId="3365D8DE">
                <wp:simplePos x="0" y="0"/>
                <wp:positionH relativeFrom="column">
                  <wp:posOffset>234950</wp:posOffset>
                </wp:positionH>
                <wp:positionV relativeFrom="paragraph">
                  <wp:posOffset>207645</wp:posOffset>
                </wp:positionV>
                <wp:extent cx="2552700" cy="0"/>
                <wp:effectExtent l="0" t="19050" r="38100" b="38100"/>
                <wp:wrapNone/>
                <wp:docPr id="23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7F631" id="Conector reto 2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16.35pt" to="219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" strokecolor="#bc4542 [3045]" strokeweight="4.5pt"/>
            </w:pict>
          </mc:Fallback>
        </mc:AlternateContent>
      </w:r>
      <w:r w:rsidRPr="00C5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300D6A" wp14:editId="381CBBDC">
                <wp:simplePos x="0" y="0"/>
                <wp:positionH relativeFrom="margin">
                  <wp:posOffset>419100</wp:posOffset>
                </wp:positionH>
                <wp:positionV relativeFrom="paragraph">
                  <wp:posOffset>284480</wp:posOffset>
                </wp:positionV>
                <wp:extent cx="2247900" cy="647700"/>
                <wp:effectExtent l="0" t="0" r="0" b="0"/>
                <wp:wrapNone/>
                <wp:docPr id="21" name="CaixaDe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47700"/>
                        </a:xfrm>
                        <a:prstGeom prst="rect">
                          <a:avLst/>
                        </a:prstGeom>
                        <a:solidFill>
                          <a:srgbClr val="116291"/>
                        </a:solidFill>
                      </wps:spPr>
                      <wps:txbx>
                        <w:txbxContent>
                          <w:p w14:paraId="191344D5" w14:textId="77777777" w:rsidR="008D2CF7" w:rsidRPr="00EB775A" w:rsidRDefault="008D2CF7" w:rsidP="00C55D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color w:val="FFFFFF" w:themeColor="background1"/>
                                <w:kern w:val="24"/>
                              </w:rPr>
                              <w:t xml:space="preserve">Faturamento das empresas em 2012 </w:t>
                            </w:r>
                          </w:p>
                          <w:p w14:paraId="13445136" w14:textId="77777777" w:rsidR="008D2CF7" w:rsidRPr="00EB775A" w:rsidRDefault="008D2CF7" w:rsidP="00C55D0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R$ 7.201,25 bilhões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0D6A" id="CaixaDeTexto 20" o:spid="_x0000_s1032" type="#_x0000_t202" style="position:absolute;left:0;text-align:left;margin-left:33pt;margin-top:22.4pt;width:177pt;height:5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" fillcolor="#116291" stroked="f">
                <v:textbox>
                  <w:txbxContent>
                    <w:p w14:paraId="191344D5" w14:textId="77777777" w:rsidR="008D2CF7" w:rsidRPr="00EB775A" w:rsidRDefault="008D2CF7" w:rsidP="00C55D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color w:val="FFFFFF" w:themeColor="background1"/>
                          <w:kern w:val="24"/>
                        </w:rPr>
                        <w:t xml:space="preserve">Faturamento das empresas em 2012 </w:t>
                      </w:r>
                    </w:p>
                    <w:p w14:paraId="13445136" w14:textId="77777777" w:rsidR="008D2CF7" w:rsidRPr="00EB775A" w:rsidRDefault="008D2CF7" w:rsidP="00C55D0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R$ 7.201,25 bilhões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6FD92" w14:textId="30457CDD" w:rsidR="00C55D0D" w:rsidRPr="0069520E" w:rsidRDefault="00C55D0D" w:rsidP="0069520E"/>
    <w:p w14:paraId="41F228B4" w14:textId="035BD57D" w:rsidR="0069520E" w:rsidRPr="0069520E" w:rsidRDefault="0069520E" w:rsidP="0069520E"/>
    <w:p w14:paraId="56D0F303" w14:textId="0FA92617" w:rsidR="0069520E" w:rsidRDefault="0069520E" w:rsidP="002E0906">
      <w:pPr>
        <w:pStyle w:val="Ttulo1"/>
        <w:rPr>
          <w:rStyle w:val="Ttulo1Char"/>
          <w:color w:val="A72428"/>
        </w:rPr>
      </w:pPr>
    </w:p>
    <w:p w14:paraId="62014C01" w14:textId="1BF19F1E" w:rsidR="00C55D0D" w:rsidRPr="00A87752" w:rsidRDefault="00C55D0D" w:rsidP="00C55D0D">
      <w:pPr>
        <w:rPr>
          <w:rFonts w:eastAsiaTheme="majorEastAsia" w:cstheme="majorBidi"/>
          <w:b/>
          <w:color w:val="A72428"/>
          <w:sz w:val="32"/>
          <w:szCs w:val="32"/>
        </w:rPr>
      </w:pPr>
      <w:r w:rsidRPr="000E281A">
        <w:rPr>
          <w:b/>
          <w:sz w:val="22"/>
        </w:rPr>
        <w:t>DIFERENTES ALÍQUOTAS PARA UMA MESMA NCM OU NBS</w:t>
      </w:r>
    </w:p>
    <w:p w14:paraId="671E7447" w14:textId="77777777" w:rsidR="00C55D0D" w:rsidRPr="000E281A" w:rsidRDefault="00C55D0D" w:rsidP="00C55D0D">
      <w:pPr>
        <w:rPr>
          <w:rStyle w:val="Ttulo1Char"/>
          <w:b w:val="0"/>
          <w:color w:val="A72428"/>
          <w:sz w:val="22"/>
          <w:szCs w:val="22"/>
        </w:rPr>
      </w:pPr>
    </w:p>
    <w:p w14:paraId="77DC42BA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Os diversos casos em que há diferentes alíquotas para uma mesma NCM ou NBS está resolvido pela ponderação da média tendo como peso o volume de operações no mercado nacional obtida pelo IBPTax do IBPT, pela arrecadação tributária oficial por CNAE e representatividade das empresas obtida pelo Empresômetro do IBPT.</w:t>
      </w:r>
    </w:p>
    <w:p w14:paraId="66CDBAD9" w14:textId="77777777" w:rsidR="00C55D0D" w:rsidRPr="000E281A" w:rsidRDefault="00C55D0D" w:rsidP="0069520E">
      <w:pPr>
        <w:rPr>
          <w:rStyle w:val="Ttulo1Char"/>
          <w:color w:val="A72428"/>
          <w:sz w:val="22"/>
          <w:szCs w:val="22"/>
        </w:rPr>
      </w:pPr>
    </w:p>
    <w:p w14:paraId="7D85F3AA" w14:textId="034B7E44" w:rsidR="00C55D0D" w:rsidRPr="000E281A" w:rsidRDefault="00817DE0" w:rsidP="00817DE0">
      <w:pPr>
        <w:rPr>
          <w:b/>
          <w:sz w:val="22"/>
        </w:rPr>
      </w:pPr>
      <w:r w:rsidRPr="000E281A">
        <w:rPr>
          <w:b/>
          <w:sz w:val="22"/>
        </w:rPr>
        <w:lastRenderedPageBreak/>
        <w:t>APRESENTAÇÃO ALÍQUOTA MÉDIA DOS PRODUTOS PELO IBPT</w:t>
      </w:r>
    </w:p>
    <w:p w14:paraId="2E1AE648" w14:textId="77777777" w:rsidR="00817DE0" w:rsidRPr="000E281A" w:rsidRDefault="00817DE0" w:rsidP="00817DE0">
      <w:pPr>
        <w:rPr>
          <w:b/>
          <w:sz w:val="22"/>
        </w:rPr>
      </w:pPr>
    </w:p>
    <w:p w14:paraId="7B737CA6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A alíquota média dos tributos será informada individualmente por NCM e NBS e disponibilizada semestralmente pelo IBPT com identificação de versões de cálculo, com as seguintes informação:</w:t>
      </w:r>
    </w:p>
    <w:p w14:paraId="1881DCDA" w14:textId="03E1C38C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NCM ou NBS, alíquota Importados, alíquota nacional.</w:t>
      </w:r>
    </w:p>
    <w:p w14:paraId="590120AE" w14:textId="77777777" w:rsidR="00817DE0" w:rsidRPr="000E281A" w:rsidRDefault="00817DE0" w:rsidP="00817DE0">
      <w:pPr>
        <w:rPr>
          <w:rStyle w:val="Ttulo1Char"/>
          <w:b w:val="0"/>
          <w:color w:val="A72428"/>
          <w:sz w:val="22"/>
          <w:szCs w:val="22"/>
        </w:rPr>
      </w:pPr>
    </w:p>
    <w:p w14:paraId="6FB179CF" w14:textId="77777777" w:rsidR="00C55D0D" w:rsidRPr="000E281A" w:rsidRDefault="00C55D0D" w:rsidP="0069520E">
      <w:pPr>
        <w:rPr>
          <w:rStyle w:val="Ttulo1Char"/>
          <w:color w:val="A72428"/>
          <w:sz w:val="22"/>
          <w:szCs w:val="22"/>
        </w:rPr>
      </w:pPr>
    </w:p>
    <w:p w14:paraId="069AE8A6" w14:textId="77777777" w:rsidR="00C55D0D" w:rsidRPr="000E281A" w:rsidRDefault="00C55D0D" w:rsidP="0069520E">
      <w:pPr>
        <w:rPr>
          <w:rStyle w:val="Ttulo1Char"/>
          <w:color w:val="A72428"/>
          <w:sz w:val="22"/>
          <w:szCs w:val="22"/>
        </w:rPr>
      </w:pPr>
    </w:p>
    <w:p w14:paraId="7FDBD1E3" w14:textId="77777777" w:rsidR="00C55D0D" w:rsidRPr="000E281A" w:rsidRDefault="00C55D0D" w:rsidP="0069520E">
      <w:pPr>
        <w:rPr>
          <w:rStyle w:val="Ttulo1Char"/>
          <w:color w:val="A72428"/>
          <w:sz w:val="22"/>
          <w:szCs w:val="22"/>
        </w:rPr>
      </w:pPr>
    </w:p>
    <w:p w14:paraId="2F0FEA67" w14:textId="77777777" w:rsidR="00C55D0D" w:rsidRPr="000E281A" w:rsidRDefault="00C55D0D" w:rsidP="0069520E">
      <w:pPr>
        <w:rPr>
          <w:rStyle w:val="Ttulo1Char"/>
          <w:color w:val="A72428"/>
          <w:sz w:val="22"/>
          <w:szCs w:val="22"/>
        </w:rPr>
      </w:pPr>
    </w:p>
    <w:p w14:paraId="10A02B7E" w14:textId="77777777" w:rsidR="00C55D0D" w:rsidRPr="000E281A" w:rsidRDefault="00C55D0D" w:rsidP="0069520E">
      <w:pPr>
        <w:rPr>
          <w:rStyle w:val="Ttulo1Char"/>
          <w:color w:val="A72428"/>
          <w:sz w:val="22"/>
          <w:szCs w:val="22"/>
        </w:rPr>
      </w:pPr>
    </w:p>
    <w:p w14:paraId="6BB12B7B" w14:textId="77777777" w:rsidR="00C55D0D" w:rsidRPr="000E281A" w:rsidRDefault="00C55D0D" w:rsidP="0069520E">
      <w:pPr>
        <w:rPr>
          <w:rStyle w:val="Ttulo1Char"/>
          <w:color w:val="A72428"/>
          <w:sz w:val="22"/>
          <w:szCs w:val="22"/>
        </w:rPr>
      </w:pPr>
    </w:p>
    <w:p w14:paraId="705778FF" w14:textId="77777777" w:rsidR="00C55D0D" w:rsidRDefault="00C55D0D" w:rsidP="0069520E">
      <w:pPr>
        <w:rPr>
          <w:rStyle w:val="Ttulo1Char"/>
          <w:color w:val="A72428"/>
        </w:rPr>
      </w:pPr>
    </w:p>
    <w:p w14:paraId="66C9B2AA" w14:textId="77777777" w:rsidR="00C55D0D" w:rsidRDefault="00C55D0D" w:rsidP="0069520E">
      <w:pPr>
        <w:rPr>
          <w:rStyle w:val="Ttulo1Char"/>
          <w:color w:val="A72428"/>
        </w:rPr>
      </w:pPr>
    </w:p>
    <w:p w14:paraId="62D8107A" w14:textId="77777777" w:rsidR="00C55D0D" w:rsidRDefault="00C55D0D" w:rsidP="0069520E">
      <w:pPr>
        <w:rPr>
          <w:rStyle w:val="Ttulo1Char"/>
          <w:color w:val="A72428"/>
        </w:rPr>
      </w:pPr>
    </w:p>
    <w:p w14:paraId="15FD07AB" w14:textId="77777777" w:rsidR="00C55D0D" w:rsidRDefault="00C55D0D" w:rsidP="0069520E">
      <w:pPr>
        <w:rPr>
          <w:rStyle w:val="Ttulo1Char"/>
          <w:color w:val="A72428"/>
        </w:rPr>
      </w:pPr>
    </w:p>
    <w:p w14:paraId="271BDB74" w14:textId="77777777" w:rsidR="00C55D0D" w:rsidRDefault="00C55D0D" w:rsidP="0069520E">
      <w:pPr>
        <w:rPr>
          <w:rStyle w:val="Ttulo1Char"/>
          <w:color w:val="A72428"/>
        </w:rPr>
      </w:pPr>
    </w:p>
    <w:p w14:paraId="72BEAAAF" w14:textId="77777777" w:rsidR="00C55D0D" w:rsidRDefault="00C55D0D" w:rsidP="0069520E">
      <w:pPr>
        <w:rPr>
          <w:rStyle w:val="Ttulo1Char"/>
          <w:color w:val="A72428"/>
        </w:rPr>
      </w:pPr>
    </w:p>
    <w:p w14:paraId="1B63D1F0" w14:textId="77777777" w:rsidR="000E281A" w:rsidRDefault="000E281A" w:rsidP="0069520E">
      <w:pPr>
        <w:rPr>
          <w:rStyle w:val="Ttulo1Char"/>
          <w:color w:val="A72428"/>
        </w:rPr>
      </w:pPr>
    </w:p>
    <w:p w14:paraId="5F79B57C" w14:textId="77777777" w:rsidR="000E281A" w:rsidRDefault="000E281A" w:rsidP="0069520E">
      <w:pPr>
        <w:rPr>
          <w:rStyle w:val="Ttulo1Char"/>
          <w:color w:val="A72428"/>
        </w:rPr>
      </w:pPr>
    </w:p>
    <w:p w14:paraId="344A5F7F" w14:textId="1B58D05E" w:rsidR="00817DE0" w:rsidRDefault="00817DE0" w:rsidP="0069520E">
      <w:pPr>
        <w:rPr>
          <w:rStyle w:val="Ttulo1Char"/>
          <w:color w:val="A72428"/>
        </w:rPr>
      </w:pPr>
    </w:p>
    <w:p w14:paraId="4BCCB29F" w14:textId="77777777" w:rsidR="000E281A" w:rsidRDefault="000E281A">
      <w:pPr>
        <w:spacing w:before="0" w:line="276" w:lineRule="auto"/>
        <w:jc w:val="left"/>
        <w:rPr>
          <w:rStyle w:val="Ttulo1Char"/>
          <w:color w:val="A72428"/>
        </w:rPr>
      </w:pPr>
    </w:p>
    <w:p w14:paraId="1F71F8AC" w14:textId="77777777" w:rsidR="00A87752" w:rsidRDefault="00A87752">
      <w:pPr>
        <w:spacing w:before="0" w:line="276" w:lineRule="auto"/>
        <w:jc w:val="left"/>
        <w:rPr>
          <w:rStyle w:val="Ttulo1Char"/>
          <w:color w:val="A72428"/>
        </w:rPr>
      </w:pPr>
    </w:p>
    <w:p w14:paraId="725DAFDB" w14:textId="77777777" w:rsidR="00A87752" w:rsidRDefault="00A87752">
      <w:pPr>
        <w:spacing w:before="0" w:line="276" w:lineRule="auto"/>
        <w:jc w:val="left"/>
        <w:rPr>
          <w:rStyle w:val="Ttulo1Char"/>
          <w:color w:val="A72428"/>
        </w:rPr>
      </w:pPr>
    </w:p>
    <w:p w14:paraId="312888A8" w14:textId="77777777" w:rsidR="00A87752" w:rsidRDefault="00A87752">
      <w:pPr>
        <w:spacing w:before="0" w:line="276" w:lineRule="auto"/>
        <w:jc w:val="left"/>
        <w:rPr>
          <w:rStyle w:val="Ttulo1Char"/>
          <w:color w:val="A72428"/>
        </w:rPr>
      </w:pPr>
    </w:p>
    <w:p w14:paraId="2216D48C" w14:textId="77777777" w:rsidR="0060253D" w:rsidRDefault="0060253D">
      <w:pPr>
        <w:spacing w:before="0" w:line="276" w:lineRule="auto"/>
        <w:jc w:val="left"/>
        <w:rPr>
          <w:rStyle w:val="Ttulo1Char"/>
          <w:color w:val="A72428"/>
        </w:rPr>
      </w:pPr>
    </w:p>
    <w:p w14:paraId="237158D4" w14:textId="0894EF58" w:rsidR="00817DE0" w:rsidRPr="00A87752" w:rsidRDefault="00A87752" w:rsidP="00A87752">
      <w:pPr>
        <w:pStyle w:val="Ttulo1"/>
        <w:rPr>
          <w:rStyle w:val="Ttulo1Char"/>
          <w:b/>
          <w:sz w:val="24"/>
          <w:szCs w:val="24"/>
        </w:rPr>
      </w:pPr>
      <w:bookmarkStart w:id="24" w:name="_Toc358110369"/>
      <w:r>
        <w:rPr>
          <w:rStyle w:val="Ttulo1Char"/>
          <w:b/>
          <w:sz w:val="24"/>
          <w:szCs w:val="24"/>
        </w:rPr>
        <w:lastRenderedPageBreak/>
        <w:t>10.2</w:t>
      </w:r>
      <w:r w:rsidR="00817DE0" w:rsidRPr="00A87752">
        <w:rPr>
          <w:rStyle w:val="Ttulo1Char"/>
          <w:b/>
          <w:sz w:val="24"/>
          <w:szCs w:val="24"/>
        </w:rPr>
        <w:t xml:space="preserve"> METODOLOGIA PARA ALÍQUOTAS IMPORTADAS</w:t>
      </w:r>
      <w:bookmarkEnd w:id="24"/>
    </w:p>
    <w:p w14:paraId="3DF0A4BD" w14:textId="77777777" w:rsidR="00817DE0" w:rsidRDefault="00817DE0">
      <w:pPr>
        <w:spacing w:before="0" w:line="276" w:lineRule="auto"/>
        <w:jc w:val="left"/>
        <w:rPr>
          <w:rStyle w:val="Ttulo1Char"/>
          <w:color w:val="A72428"/>
          <w:sz w:val="24"/>
          <w:szCs w:val="24"/>
        </w:rPr>
      </w:pPr>
    </w:p>
    <w:p w14:paraId="712B31BA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A alíquota considerada para cada tributo em regra geral é aquela descrita na lei para aplicação na venda ao consumidor final.</w:t>
      </w:r>
    </w:p>
    <w:p w14:paraId="56BE1F0D" w14:textId="77777777" w:rsidR="00817DE0" w:rsidRPr="000E281A" w:rsidRDefault="00817DE0" w:rsidP="00817DE0">
      <w:pPr>
        <w:rPr>
          <w:sz w:val="22"/>
        </w:rPr>
      </w:pPr>
    </w:p>
    <w:p w14:paraId="56BA2C8F" w14:textId="2D9C9952" w:rsidR="00817DE0" w:rsidRPr="000E281A" w:rsidRDefault="00817DE0" w:rsidP="00817DE0">
      <w:pPr>
        <w:rPr>
          <w:b/>
          <w:sz w:val="22"/>
        </w:rPr>
      </w:pPr>
      <w:r w:rsidRPr="000E281A">
        <w:rPr>
          <w:b/>
          <w:sz w:val="22"/>
        </w:rPr>
        <w:t>ICMS</w:t>
      </w:r>
    </w:p>
    <w:p w14:paraId="11C4DE2D" w14:textId="77777777" w:rsidR="00817DE0" w:rsidRPr="000E281A" w:rsidRDefault="00817DE0" w:rsidP="00817DE0">
      <w:pPr>
        <w:rPr>
          <w:b/>
          <w:sz w:val="22"/>
        </w:rPr>
      </w:pPr>
    </w:p>
    <w:p w14:paraId="6EF511CB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O ICMS é obtido pela média aritmética ponderada das alíquotas do ICMS por NCM de cada Estado, atribuindo-se pesos calculados do PIB de cada Estado em relação ao PIB nacional.</w:t>
      </w:r>
    </w:p>
    <w:p w14:paraId="4AB89846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Nos casos em que há diferentes alíquotas para uma mesma NCM será utilizada a média aritmética simples.</w:t>
      </w:r>
    </w:p>
    <w:p w14:paraId="366D124E" w14:textId="77777777" w:rsidR="00817DE0" w:rsidRPr="000E281A" w:rsidRDefault="00817DE0" w:rsidP="00817DE0">
      <w:pPr>
        <w:rPr>
          <w:sz w:val="22"/>
        </w:rPr>
      </w:pPr>
    </w:p>
    <w:p w14:paraId="1164002C" w14:textId="27BA2767" w:rsidR="00817DE0" w:rsidRPr="000E281A" w:rsidRDefault="00817DE0" w:rsidP="00817DE0">
      <w:pPr>
        <w:rPr>
          <w:b/>
          <w:bCs/>
          <w:sz w:val="22"/>
        </w:rPr>
      </w:pPr>
      <w:r w:rsidRPr="000E281A">
        <w:rPr>
          <w:b/>
          <w:bCs/>
          <w:sz w:val="22"/>
        </w:rPr>
        <w:t>ISS</w:t>
      </w:r>
    </w:p>
    <w:p w14:paraId="5E7BFCDA" w14:textId="77777777" w:rsidR="00817DE0" w:rsidRPr="000E281A" w:rsidRDefault="00817DE0" w:rsidP="00817DE0">
      <w:pPr>
        <w:rPr>
          <w:b/>
          <w:bCs/>
          <w:sz w:val="22"/>
        </w:rPr>
      </w:pPr>
    </w:p>
    <w:p w14:paraId="7CF897DC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O ISS é obtido pela média aritmética ponderada das alíquotas do ISS por NBS, atribuindo-se pesos calculados do PIB de cada Município em relação ao PIB nacional.</w:t>
      </w:r>
    </w:p>
    <w:p w14:paraId="55A021EE" w14:textId="77777777" w:rsidR="00817DE0" w:rsidRPr="000E281A" w:rsidRDefault="00817DE0" w:rsidP="00817DE0">
      <w:pPr>
        <w:rPr>
          <w:sz w:val="22"/>
        </w:rPr>
      </w:pPr>
    </w:p>
    <w:p w14:paraId="1C864CA7" w14:textId="022FE41C" w:rsidR="00817DE0" w:rsidRPr="000E281A" w:rsidRDefault="00817DE0" w:rsidP="00817DE0">
      <w:pPr>
        <w:rPr>
          <w:b/>
          <w:bCs/>
          <w:sz w:val="22"/>
        </w:rPr>
      </w:pPr>
      <w:r w:rsidRPr="000E281A">
        <w:rPr>
          <w:b/>
          <w:bCs/>
          <w:sz w:val="22"/>
        </w:rPr>
        <w:t>PIS e COFINS</w:t>
      </w:r>
    </w:p>
    <w:p w14:paraId="22F832AD" w14:textId="77777777" w:rsidR="00817DE0" w:rsidRPr="000E281A" w:rsidRDefault="00817DE0" w:rsidP="00817DE0">
      <w:pPr>
        <w:rPr>
          <w:b/>
          <w:bCs/>
          <w:sz w:val="22"/>
        </w:rPr>
      </w:pPr>
    </w:p>
    <w:p w14:paraId="28026D09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Será aplicada a alíquota nominal estabelecida em lei nas operações ao consumidor.</w:t>
      </w:r>
    </w:p>
    <w:p w14:paraId="26BCE60B" w14:textId="77777777" w:rsidR="00817DE0" w:rsidRPr="000E281A" w:rsidRDefault="00817DE0" w:rsidP="00817DE0">
      <w:pPr>
        <w:rPr>
          <w:sz w:val="22"/>
        </w:rPr>
      </w:pPr>
    </w:p>
    <w:p w14:paraId="11714841" w14:textId="61300CC1" w:rsidR="00817DE0" w:rsidRPr="00EB775A" w:rsidRDefault="00817DE0" w:rsidP="00817DE0">
      <w:pPr>
        <w:rPr>
          <w:b/>
          <w:bCs/>
          <w:sz w:val="22"/>
        </w:rPr>
      </w:pPr>
      <w:r w:rsidRPr="00EB775A">
        <w:rPr>
          <w:b/>
          <w:bCs/>
          <w:sz w:val="22"/>
        </w:rPr>
        <w:t>PIS E COFINS IMPORTAÇÃO</w:t>
      </w:r>
    </w:p>
    <w:p w14:paraId="6C2531CA" w14:textId="77777777" w:rsidR="00817DE0" w:rsidRPr="00EB775A" w:rsidRDefault="00817DE0" w:rsidP="00817DE0">
      <w:pPr>
        <w:rPr>
          <w:b/>
          <w:bCs/>
          <w:sz w:val="22"/>
        </w:rPr>
      </w:pPr>
    </w:p>
    <w:p w14:paraId="0191FBD6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Será aplicada somente nos produtos importados o diferencial de alíquota nominal entre o PIS/COFINS Importação e o PIS/COFINS normal com o redutor da MVA média nacional utilizada na substituição tributária pelos Estados.</w:t>
      </w:r>
    </w:p>
    <w:p w14:paraId="5876E60E" w14:textId="16F712B0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 xml:space="preserve">Quando não houver MVA específica para determinada NCM, será utilizada a </w:t>
      </w:r>
      <w:r w:rsidR="00A87752" w:rsidRPr="000E281A">
        <w:rPr>
          <w:sz w:val="22"/>
        </w:rPr>
        <w:t>média</w:t>
      </w:r>
      <w:r w:rsidRPr="000E281A">
        <w:rPr>
          <w:sz w:val="22"/>
        </w:rPr>
        <w:t xml:space="preserve"> </w:t>
      </w:r>
      <w:r w:rsidR="00A87752" w:rsidRPr="000E281A">
        <w:rPr>
          <w:sz w:val="22"/>
        </w:rPr>
        <w:t>aritmética</w:t>
      </w:r>
      <w:r w:rsidRPr="000E281A">
        <w:rPr>
          <w:sz w:val="22"/>
        </w:rPr>
        <w:t xml:space="preserve"> de todas as MVAs.</w:t>
      </w:r>
    </w:p>
    <w:p w14:paraId="69F3F2F7" w14:textId="77777777" w:rsidR="00817DE0" w:rsidRDefault="00817DE0" w:rsidP="00817DE0">
      <w:pPr>
        <w:rPr>
          <w:sz w:val="22"/>
        </w:rPr>
      </w:pPr>
    </w:p>
    <w:p w14:paraId="06ED5B80" w14:textId="77777777" w:rsidR="000E281A" w:rsidRDefault="000E281A" w:rsidP="00817DE0">
      <w:pPr>
        <w:rPr>
          <w:sz w:val="22"/>
        </w:rPr>
      </w:pPr>
    </w:p>
    <w:p w14:paraId="5ADBF9E4" w14:textId="77777777" w:rsidR="000E281A" w:rsidRDefault="000E281A" w:rsidP="00817DE0">
      <w:pPr>
        <w:rPr>
          <w:sz w:val="22"/>
        </w:rPr>
      </w:pPr>
    </w:p>
    <w:p w14:paraId="3229ECEA" w14:textId="77777777" w:rsidR="00BA50E4" w:rsidRDefault="00BA50E4" w:rsidP="00817DE0">
      <w:pPr>
        <w:rPr>
          <w:sz w:val="22"/>
        </w:rPr>
      </w:pPr>
    </w:p>
    <w:p w14:paraId="0D728821" w14:textId="77777777" w:rsidR="00BA50E4" w:rsidRPr="000E281A" w:rsidRDefault="00BA50E4" w:rsidP="00817DE0">
      <w:pPr>
        <w:rPr>
          <w:sz w:val="22"/>
        </w:rPr>
      </w:pPr>
    </w:p>
    <w:p w14:paraId="7BD45695" w14:textId="08179D9A" w:rsidR="00817DE0" w:rsidRPr="00EB775A" w:rsidRDefault="00817DE0" w:rsidP="00817DE0">
      <w:pPr>
        <w:rPr>
          <w:b/>
          <w:bCs/>
          <w:sz w:val="22"/>
        </w:rPr>
      </w:pPr>
      <w:r w:rsidRPr="00EB775A">
        <w:rPr>
          <w:b/>
          <w:bCs/>
          <w:sz w:val="22"/>
        </w:rPr>
        <w:lastRenderedPageBreak/>
        <w:t>IMPOSTO DE IMPORTAÇÃO</w:t>
      </w:r>
    </w:p>
    <w:p w14:paraId="30D20B29" w14:textId="77777777" w:rsidR="00817DE0" w:rsidRPr="00EB775A" w:rsidRDefault="00817DE0" w:rsidP="00817DE0">
      <w:pPr>
        <w:rPr>
          <w:b/>
          <w:bCs/>
          <w:sz w:val="22"/>
        </w:rPr>
      </w:pPr>
    </w:p>
    <w:p w14:paraId="4228FB8E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O II será calculado utilizando-se a alíquota nominal por NCM com o redutor da MVA média nacional utilizada na substituição tributária pelos Estados.</w:t>
      </w:r>
    </w:p>
    <w:p w14:paraId="39474F4D" w14:textId="6341D6F4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 xml:space="preserve">Quando não houver MVA específica para determinada NCM, será utilizada a </w:t>
      </w:r>
      <w:r w:rsidR="00A87752" w:rsidRPr="000E281A">
        <w:rPr>
          <w:sz w:val="22"/>
        </w:rPr>
        <w:t>média</w:t>
      </w:r>
      <w:r w:rsidRPr="000E281A">
        <w:rPr>
          <w:sz w:val="22"/>
        </w:rPr>
        <w:t xml:space="preserve"> </w:t>
      </w:r>
      <w:r w:rsidR="00A87752" w:rsidRPr="000E281A">
        <w:rPr>
          <w:sz w:val="22"/>
        </w:rPr>
        <w:t>aritmética</w:t>
      </w:r>
      <w:r w:rsidRPr="000E281A">
        <w:rPr>
          <w:sz w:val="22"/>
        </w:rPr>
        <w:t xml:space="preserve"> de todas as MVAs.</w:t>
      </w:r>
    </w:p>
    <w:p w14:paraId="0502F5DF" w14:textId="77777777" w:rsidR="00817DE0" w:rsidRPr="000E281A" w:rsidRDefault="00817DE0" w:rsidP="00817DE0">
      <w:pPr>
        <w:rPr>
          <w:sz w:val="22"/>
        </w:rPr>
      </w:pPr>
    </w:p>
    <w:p w14:paraId="5FC542D6" w14:textId="6568D713" w:rsidR="00817DE0" w:rsidRPr="000E281A" w:rsidRDefault="00817DE0" w:rsidP="00817DE0">
      <w:pPr>
        <w:rPr>
          <w:sz w:val="22"/>
        </w:rPr>
      </w:pPr>
      <w:r w:rsidRPr="000E281A">
        <w:rPr>
          <w:b/>
          <w:bCs/>
          <w:sz w:val="22"/>
        </w:rPr>
        <w:t>IPI PARA PRODUTOS DE ORIGEM ESTRANGEIRA</w:t>
      </w:r>
    </w:p>
    <w:p w14:paraId="488C2755" w14:textId="77777777" w:rsidR="00817DE0" w:rsidRPr="000E281A" w:rsidRDefault="00817DE0" w:rsidP="00817DE0">
      <w:pPr>
        <w:rPr>
          <w:sz w:val="22"/>
        </w:rPr>
      </w:pPr>
    </w:p>
    <w:p w14:paraId="5A56E44C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O IPI  será calculado utilizando-se a alíquota nominal por NCM aplicado na venda do produto importado ao consumidor.</w:t>
      </w:r>
    </w:p>
    <w:p w14:paraId="40DCC888" w14:textId="77777777" w:rsidR="00817DE0" w:rsidRPr="000E281A" w:rsidRDefault="00817DE0" w:rsidP="00817DE0">
      <w:pPr>
        <w:rPr>
          <w:sz w:val="22"/>
        </w:rPr>
      </w:pPr>
    </w:p>
    <w:p w14:paraId="7105D0F6" w14:textId="7F3EF272" w:rsidR="00817DE0" w:rsidRPr="00EB775A" w:rsidRDefault="00817DE0" w:rsidP="00817DE0">
      <w:pPr>
        <w:rPr>
          <w:b/>
          <w:bCs/>
          <w:sz w:val="22"/>
        </w:rPr>
      </w:pPr>
      <w:r w:rsidRPr="00EB775A">
        <w:rPr>
          <w:b/>
          <w:bCs/>
          <w:sz w:val="22"/>
        </w:rPr>
        <w:t>CONTRIBUIÇÃO PREVIDENCIÁRIA/INSS</w:t>
      </w:r>
    </w:p>
    <w:p w14:paraId="5A0150D5" w14:textId="77777777" w:rsidR="00817DE0" w:rsidRPr="00EB775A" w:rsidRDefault="00817DE0" w:rsidP="00817DE0">
      <w:pPr>
        <w:rPr>
          <w:b/>
          <w:bCs/>
          <w:sz w:val="22"/>
        </w:rPr>
      </w:pPr>
    </w:p>
    <w:p w14:paraId="630CD8D9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Percentual calculado dividindo-se a arrecadação total do INSS pelo total do faturamento das empresas. Exemplo:</w:t>
      </w:r>
    </w:p>
    <w:p w14:paraId="4FCD24F3" w14:textId="77777777" w:rsidR="00A87752" w:rsidRPr="00C55D0D" w:rsidRDefault="00A87752" w:rsidP="00A87752">
      <w:pPr>
        <w:ind w:firstLine="708"/>
      </w:pPr>
    </w:p>
    <w:p w14:paraId="0C0F4EAE" w14:textId="77777777" w:rsidR="00A87752" w:rsidRPr="00C55D0D" w:rsidRDefault="00A87752" w:rsidP="00A87752">
      <w:r w:rsidRPr="00C5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7BEAA2" wp14:editId="44E550B2">
                <wp:simplePos x="0" y="0"/>
                <wp:positionH relativeFrom="margin">
                  <wp:posOffset>409575</wp:posOffset>
                </wp:positionH>
                <wp:positionV relativeFrom="paragraph">
                  <wp:posOffset>90170</wp:posOffset>
                </wp:positionV>
                <wp:extent cx="2247900" cy="638175"/>
                <wp:effectExtent l="0" t="0" r="0" b="9525"/>
                <wp:wrapNone/>
                <wp:docPr id="26" name="CaixaDe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38175"/>
                        </a:xfrm>
                        <a:prstGeom prst="rect">
                          <a:avLst/>
                        </a:prstGeom>
                        <a:solidFill>
                          <a:srgbClr val="116291"/>
                        </a:solidFill>
                      </wps:spPr>
                      <wps:txbx>
                        <w:txbxContent>
                          <w:p w14:paraId="1A2E2E50" w14:textId="77777777" w:rsidR="008D2CF7" w:rsidRPr="00EB775A" w:rsidRDefault="008D2CF7" w:rsidP="00A877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color w:val="FFFFFF" w:themeColor="background1"/>
                                <w:kern w:val="24"/>
                              </w:rPr>
                              <w:t>Arrecadação do INSS em 2012</w:t>
                            </w:r>
                          </w:p>
                          <w:p w14:paraId="78B36C28" w14:textId="77777777" w:rsidR="008D2CF7" w:rsidRPr="00EB775A" w:rsidRDefault="008D2CF7" w:rsidP="00A877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R$ 302,32 bilhões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EAA2" id="_x0000_s1033" type="#_x0000_t202" style="position:absolute;left:0;text-align:left;margin-left:32.25pt;margin-top:7.1pt;width:177pt;height:50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" fillcolor="#116291" stroked="f">
                <v:textbox>
                  <w:txbxContent>
                    <w:p w14:paraId="1A2E2E50" w14:textId="77777777" w:rsidR="008D2CF7" w:rsidRPr="00EB775A" w:rsidRDefault="008D2CF7" w:rsidP="00A877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color w:val="FFFFFF" w:themeColor="background1"/>
                          <w:kern w:val="24"/>
                        </w:rPr>
                        <w:t>Arrecadação do INSS em 2012</w:t>
                      </w:r>
                    </w:p>
                    <w:p w14:paraId="78B36C28" w14:textId="77777777" w:rsidR="008D2CF7" w:rsidRPr="00EB775A" w:rsidRDefault="008D2CF7" w:rsidP="00A877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R$ 302,32 bilhões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A18DE" w14:textId="77777777" w:rsidR="00A87752" w:rsidRDefault="00A87752" w:rsidP="00A87752">
      <w:r w:rsidRPr="00C5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55A2A5" wp14:editId="6C4D4F95">
                <wp:simplePos x="0" y="0"/>
                <wp:positionH relativeFrom="page">
                  <wp:posOffset>4027805</wp:posOffset>
                </wp:positionH>
                <wp:positionV relativeFrom="paragraph">
                  <wp:posOffset>269240</wp:posOffset>
                </wp:positionV>
                <wp:extent cx="390525" cy="400050"/>
                <wp:effectExtent l="0" t="0" r="28575" b="0"/>
                <wp:wrapNone/>
                <wp:docPr id="27" name="Igu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mathEqual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BC3E" id="Igual 23" o:spid="_x0000_s1026" style="position:absolute;margin-left:317.15pt;margin-top:21.2pt;width:30.75pt;height:31.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9052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" path="m51764,82410r286997,l338761,176502r-286997,l51764,82410xm51764,223548r286997,l338761,317640r-286997,l51764,223548xe" fillcolor="#c0504d [3205]" strokecolor="#795d9b [3047]">
                <v:shadow on="t" color="black" opacity="22937f" origin=",.5" offset="0,.63889mm"/>
                <v:path arrowok="t" o:connecttype="custom" o:connectlocs="51764,82410;338761,82410;338761,176502;51764,176502;51764,82410;51764,223548;338761,223548;338761,317640;51764,317640;51764,223548" o:connectangles="0,0,0,0,0,0,0,0,0,0"/>
                <w10:wrap anchorx="page"/>
              </v:shape>
            </w:pict>
          </mc:Fallback>
        </mc:AlternateContent>
      </w:r>
      <w:r w:rsidRPr="00C5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F2F772" wp14:editId="400BB50B">
                <wp:simplePos x="0" y="0"/>
                <wp:positionH relativeFrom="page">
                  <wp:posOffset>4638675</wp:posOffset>
                </wp:positionH>
                <wp:positionV relativeFrom="paragraph">
                  <wp:posOffset>101599</wp:posOffset>
                </wp:positionV>
                <wp:extent cx="1476375" cy="790575"/>
                <wp:effectExtent l="0" t="0" r="9525" b="9525"/>
                <wp:wrapNone/>
                <wp:docPr id="28" name="CaixaDe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90575"/>
                        </a:xfrm>
                        <a:prstGeom prst="rect">
                          <a:avLst/>
                        </a:prstGeom>
                        <a:solidFill>
                          <a:srgbClr val="116291"/>
                        </a:solidFill>
                      </wps:spPr>
                      <wps:txbx>
                        <w:txbxContent>
                          <w:p w14:paraId="1649241C" w14:textId="77777777" w:rsidR="008D2CF7" w:rsidRPr="00EB775A" w:rsidRDefault="008D2CF7" w:rsidP="00A877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color w:val="FFFFFF" w:themeColor="background1"/>
                                <w:kern w:val="24"/>
                              </w:rPr>
                              <w:t>Percentual médio do INSS em cada operação</w:t>
                            </w:r>
                          </w:p>
                          <w:p w14:paraId="0EFAF71A" w14:textId="77777777" w:rsidR="008D2CF7" w:rsidRPr="00EB775A" w:rsidRDefault="008D2CF7" w:rsidP="00A877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4,2%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F772" id="_x0000_s1034" type="#_x0000_t202" style="position:absolute;left:0;text-align:left;margin-left:365.25pt;margin-top:8pt;width:116.25pt;height:62.2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" fillcolor="#116291" stroked="f">
                <v:textbox>
                  <w:txbxContent>
                    <w:p w14:paraId="1649241C" w14:textId="77777777" w:rsidR="008D2CF7" w:rsidRPr="00EB775A" w:rsidRDefault="008D2CF7" w:rsidP="00A877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color w:val="FFFFFF" w:themeColor="background1"/>
                          <w:kern w:val="24"/>
                        </w:rPr>
                        <w:t>Percentual médio do INSS em cada operação</w:t>
                      </w:r>
                    </w:p>
                    <w:p w14:paraId="0EFAF71A" w14:textId="77777777" w:rsidR="008D2CF7" w:rsidRPr="00EB775A" w:rsidRDefault="008D2CF7" w:rsidP="00A877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4</w:t>
                      </w:r>
                      <w:proofErr w:type="gramStart"/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,2</w:t>
                      </w:r>
                      <w:proofErr w:type="gramEnd"/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A8C435" w14:textId="77777777" w:rsidR="00A87752" w:rsidRDefault="00A87752" w:rsidP="00A87752">
      <w:r w:rsidRPr="00C55D0D">
        <w:rPr>
          <w:noProof/>
          <w:color w:val="A72428"/>
          <w:lang w:eastAsia="pt-B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2D3EBD" wp14:editId="0ECCA70A">
                <wp:simplePos x="0" y="0"/>
                <wp:positionH relativeFrom="column">
                  <wp:posOffset>234950</wp:posOffset>
                </wp:positionH>
                <wp:positionV relativeFrom="paragraph">
                  <wp:posOffset>207645</wp:posOffset>
                </wp:positionV>
                <wp:extent cx="2552700" cy="0"/>
                <wp:effectExtent l="0" t="19050" r="38100" b="38100"/>
                <wp:wrapNone/>
                <wp:docPr id="29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7A880" id="Conector reto 2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16.35pt" to="219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" strokecolor="#bc4542 [3045]" strokeweight="4.5pt"/>
            </w:pict>
          </mc:Fallback>
        </mc:AlternateContent>
      </w:r>
      <w:r w:rsidRPr="00C55D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30DDF5" wp14:editId="59BFEA1A">
                <wp:simplePos x="0" y="0"/>
                <wp:positionH relativeFrom="margin">
                  <wp:posOffset>419100</wp:posOffset>
                </wp:positionH>
                <wp:positionV relativeFrom="paragraph">
                  <wp:posOffset>284480</wp:posOffset>
                </wp:positionV>
                <wp:extent cx="2247900" cy="647700"/>
                <wp:effectExtent l="0" t="0" r="0" b="0"/>
                <wp:wrapNone/>
                <wp:docPr id="30" name="CaixaDe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47700"/>
                        </a:xfrm>
                        <a:prstGeom prst="rect">
                          <a:avLst/>
                        </a:prstGeom>
                        <a:solidFill>
                          <a:srgbClr val="116291"/>
                        </a:solidFill>
                      </wps:spPr>
                      <wps:txbx>
                        <w:txbxContent>
                          <w:p w14:paraId="4CE66B60" w14:textId="77777777" w:rsidR="008D2CF7" w:rsidRPr="00EB775A" w:rsidRDefault="008D2CF7" w:rsidP="00A877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color w:val="FFFFFF" w:themeColor="background1"/>
                                <w:kern w:val="24"/>
                              </w:rPr>
                              <w:t xml:space="preserve">Faturamento das empresas em 2012 </w:t>
                            </w:r>
                          </w:p>
                          <w:p w14:paraId="3EB20DED" w14:textId="77777777" w:rsidR="008D2CF7" w:rsidRPr="00EB775A" w:rsidRDefault="008D2CF7" w:rsidP="00A877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  <w:r w:rsidRPr="00EB775A">
                              <w:rPr>
                                <w:rFonts w:ascii="Helvetica LT Std" w:hAnsi="Helvetica LT Std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R$ 7.201,25 bilhões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0DDF5" id="_x0000_s1035" type="#_x0000_t202" style="position:absolute;left:0;text-align:left;margin-left:33pt;margin-top:22.4pt;width:177pt;height:51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" fillcolor="#116291" stroked="f">
                <v:textbox>
                  <w:txbxContent>
                    <w:p w14:paraId="4CE66B60" w14:textId="77777777" w:rsidR="008D2CF7" w:rsidRPr="00EB775A" w:rsidRDefault="008D2CF7" w:rsidP="00A877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color w:val="FFFFFF" w:themeColor="background1"/>
                          <w:kern w:val="24"/>
                        </w:rPr>
                        <w:t xml:space="preserve">Faturamento das empresas em 2012 </w:t>
                      </w:r>
                    </w:p>
                    <w:p w14:paraId="3EB20DED" w14:textId="77777777" w:rsidR="008D2CF7" w:rsidRPr="00EB775A" w:rsidRDefault="008D2CF7" w:rsidP="00A877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vetica LT Std" w:hAnsi="Helvetica LT Std"/>
                        </w:rPr>
                      </w:pPr>
                      <w:r w:rsidRPr="00EB775A">
                        <w:rPr>
                          <w:rFonts w:ascii="Helvetica LT Std" w:hAnsi="Helvetica LT Std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R$ 7.201,25 bilhões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6E805" w14:textId="77777777" w:rsidR="00817DE0" w:rsidRPr="00817DE0" w:rsidRDefault="00817DE0" w:rsidP="00817DE0"/>
    <w:p w14:paraId="6895DF5B" w14:textId="77777777" w:rsidR="00817DE0" w:rsidRPr="00817DE0" w:rsidRDefault="00817DE0" w:rsidP="00817DE0">
      <w:pPr>
        <w:rPr>
          <w:rStyle w:val="Ttulo1Char"/>
          <w:color w:val="A72428"/>
          <w:sz w:val="24"/>
          <w:szCs w:val="24"/>
        </w:rPr>
      </w:pPr>
    </w:p>
    <w:p w14:paraId="3284C914" w14:textId="77777777" w:rsidR="00A87752" w:rsidRDefault="00A87752" w:rsidP="00817DE0">
      <w:pPr>
        <w:rPr>
          <w:b/>
          <w:bCs/>
          <w:sz w:val="22"/>
        </w:rPr>
      </w:pPr>
    </w:p>
    <w:p w14:paraId="2B22D1BE" w14:textId="77777777" w:rsidR="00A87752" w:rsidRDefault="00A87752" w:rsidP="00817DE0">
      <w:pPr>
        <w:rPr>
          <w:b/>
          <w:bCs/>
          <w:sz w:val="22"/>
        </w:rPr>
      </w:pPr>
    </w:p>
    <w:p w14:paraId="731198C9" w14:textId="77777777" w:rsidR="00817DE0" w:rsidRPr="000E281A" w:rsidRDefault="00817DE0" w:rsidP="00817DE0">
      <w:pPr>
        <w:rPr>
          <w:b/>
          <w:bCs/>
          <w:sz w:val="22"/>
        </w:rPr>
      </w:pPr>
      <w:r w:rsidRPr="000E281A">
        <w:rPr>
          <w:b/>
          <w:bCs/>
          <w:sz w:val="22"/>
        </w:rPr>
        <w:t>IMPOSTOS SOBRE IMPORTAÇÃO</w:t>
      </w:r>
    </w:p>
    <w:p w14:paraId="1BA1B737" w14:textId="77777777" w:rsidR="00817DE0" w:rsidRPr="000E281A" w:rsidRDefault="00817DE0" w:rsidP="00817DE0">
      <w:pPr>
        <w:rPr>
          <w:sz w:val="22"/>
        </w:rPr>
      </w:pPr>
    </w:p>
    <w:p w14:paraId="08142ED6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O cálculo dos impostos sobre importação estão vinculados aos números oficiais de importação considerados por CNAE e são encontrados na proporção de sua representatividade no volume comercializado no mercado nacional determinado pelo IBPTax do IBPT.</w:t>
      </w:r>
    </w:p>
    <w:p w14:paraId="2D6AFBC7" w14:textId="77777777" w:rsidR="00817DE0" w:rsidRDefault="00817DE0" w:rsidP="00817DE0">
      <w:pPr>
        <w:rPr>
          <w:sz w:val="22"/>
        </w:rPr>
      </w:pPr>
    </w:p>
    <w:p w14:paraId="440E891A" w14:textId="77777777" w:rsidR="000E281A" w:rsidRDefault="000E281A" w:rsidP="00817DE0">
      <w:pPr>
        <w:rPr>
          <w:sz w:val="22"/>
        </w:rPr>
      </w:pPr>
    </w:p>
    <w:p w14:paraId="7CAE8C26" w14:textId="77777777" w:rsidR="000E281A" w:rsidRPr="000E281A" w:rsidRDefault="000E281A" w:rsidP="00817DE0">
      <w:pPr>
        <w:rPr>
          <w:sz w:val="22"/>
        </w:rPr>
      </w:pPr>
    </w:p>
    <w:p w14:paraId="7C49D715" w14:textId="4B616618" w:rsidR="00817DE0" w:rsidRPr="000E281A" w:rsidRDefault="00817DE0" w:rsidP="00817DE0">
      <w:pPr>
        <w:rPr>
          <w:b/>
          <w:bCs/>
          <w:sz w:val="22"/>
        </w:rPr>
      </w:pPr>
      <w:r w:rsidRPr="000E281A">
        <w:rPr>
          <w:b/>
          <w:bCs/>
          <w:sz w:val="22"/>
        </w:rPr>
        <w:lastRenderedPageBreak/>
        <w:t>DIFERENTES ALÍQUOTAS PARA UMA MESMA NCM OU NBS</w:t>
      </w:r>
    </w:p>
    <w:p w14:paraId="15E81BEE" w14:textId="77777777" w:rsidR="00817DE0" w:rsidRPr="000E281A" w:rsidRDefault="00817DE0" w:rsidP="00817DE0">
      <w:pPr>
        <w:rPr>
          <w:b/>
          <w:bCs/>
          <w:sz w:val="22"/>
        </w:rPr>
      </w:pPr>
    </w:p>
    <w:p w14:paraId="3A6383C8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Os diversos casos em que há diferentes alíquotas para uma mesma NCM ou NBS está resolvido pela ponderação da média tendo como peso o volume de operações no mercado nacional obtida pelo IBPTax do IBPT, pela arrecadação tributária oficial por CNAE e representatividade das empresas obtida pelo Empresômetro do IBPT.</w:t>
      </w:r>
    </w:p>
    <w:p w14:paraId="04843A21" w14:textId="77777777" w:rsidR="00817DE0" w:rsidRPr="000E281A" w:rsidRDefault="00817DE0" w:rsidP="00817DE0">
      <w:pPr>
        <w:rPr>
          <w:sz w:val="22"/>
        </w:rPr>
      </w:pPr>
    </w:p>
    <w:p w14:paraId="5F4EBA5A" w14:textId="7CB25539" w:rsidR="00817DE0" w:rsidRPr="000E281A" w:rsidRDefault="00817DE0" w:rsidP="00817DE0">
      <w:pPr>
        <w:rPr>
          <w:b/>
          <w:bCs/>
          <w:sz w:val="22"/>
        </w:rPr>
      </w:pPr>
      <w:r w:rsidRPr="000E281A">
        <w:rPr>
          <w:b/>
          <w:bCs/>
          <w:sz w:val="22"/>
        </w:rPr>
        <w:t>ALÍQUOTA MÉDIA DOS PRODUTOS</w:t>
      </w:r>
    </w:p>
    <w:p w14:paraId="1E0E54F2" w14:textId="77777777" w:rsidR="00817DE0" w:rsidRPr="000E281A" w:rsidRDefault="00817DE0" w:rsidP="00817DE0">
      <w:pPr>
        <w:rPr>
          <w:b/>
          <w:bCs/>
          <w:sz w:val="22"/>
        </w:rPr>
      </w:pPr>
    </w:p>
    <w:p w14:paraId="1CA2058A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A alíquota média dos tributos é informada individualmente por NCM e NBS e disponibilizada semestralmente pelo IBPT com identificação de versões de cálculo, com as seguintes informação:</w:t>
      </w:r>
    </w:p>
    <w:p w14:paraId="0EBB4379" w14:textId="77777777" w:rsidR="00817DE0" w:rsidRPr="000E281A" w:rsidRDefault="00817DE0" w:rsidP="00817DE0">
      <w:pPr>
        <w:ind w:firstLine="708"/>
        <w:rPr>
          <w:sz w:val="22"/>
        </w:rPr>
      </w:pPr>
      <w:r w:rsidRPr="000E281A">
        <w:rPr>
          <w:sz w:val="22"/>
        </w:rPr>
        <w:t>NCM ou NBS, alíquota Importados, alíquota nacional</w:t>
      </w:r>
    </w:p>
    <w:p w14:paraId="26DD8F19" w14:textId="77777777" w:rsidR="00817DE0" w:rsidRPr="000E281A" w:rsidRDefault="00817DE0" w:rsidP="00817DE0">
      <w:pPr>
        <w:rPr>
          <w:sz w:val="22"/>
        </w:rPr>
      </w:pPr>
    </w:p>
    <w:p w14:paraId="6B001E6C" w14:textId="77777777" w:rsidR="00817DE0" w:rsidRPr="000E281A" w:rsidRDefault="00817DE0" w:rsidP="00817DE0">
      <w:pPr>
        <w:rPr>
          <w:sz w:val="22"/>
        </w:rPr>
      </w:pPr>
    </w:p>
    <w:p w14:paraId="2B775085" w14:textId="4C059645" w:rsidR="00C55D0D" w:rsidRPr="00817DE0" w:rsidRDefault="00817DE0" w:rsidP="0069520E">
      <w:pPr>
        <w:rPr>
          <w:rStyle w:val="Ttulo1Char"/>
          <w:color w:val="A72428"/>
          <w:sz w:val="24"/>
          <w:szCs w:val="24"/>
        </w:rPr>
      </w:pPr>
      <w:r w:rsidRPr="00817DE0">
        <w:rPr>
          <w:rStyle w:val="Ttulo1Char"/>
          <w:color w:val="A72428"/>
          <w:sz w:val="24"/>
          <w:szCs w:val="24"/>
        </w:rPr>
        <w:br w:type="page"/>
      </w:r>
    </w:p>
    <w:p w14:paraId="64DDC9B0" w14:textId="04E06899" w:rsidR="004033CC" w:rsidRPr="005B0597" w:rsidRDefault="00C55D0D" w:rsidP="00E207A1">
      <w:pPr>
        <w:rPr>
          <w:color w:val="A72428"/>
        </w:rPr>
      </w:pPr>
      <w:bookmarkStart w:id="25" w:name="_Toc358110370"/>
      <w:r>
        <w:rPr>
          <w:rStyle w:val="Ttulo1Char"/>
          <w:color w:val="A72428"/>
        </w:rPr>
        <w:lastRenderedPageBreak/>
        <w:t>11</w:t>
      </w:r>
      <w:r w:rsidR="004033CC" w:rsidRPr="005B0597">
        <w:rPr>
          <w:rStyle w:val="Ttulo1Char"/>
          <w:color w:val="A72428"/>
        </w:rPr>
        <w:t>. CALENDÁRIO DE DIVULGAÇÃO DE ÍNDICES</w:t>
      </w:r>
      <w:bookmarkEnd w:id="25"/>
    </w:p>
    <w:p w14:paraId="64DDC9B1" w14:textId="77777777" w:rsidR="004033CC" w:rsidRDefault="004033CC" w:rsidP="00E207A1"/>
    <w:p w14:paraId="64DDC9B2" w14:textId="5C25CCBE" w:rsidR="007D2BC1" w:rsidRPr="00EC0DD0" w:rsidRDefault="004033CC" w:rsidP="00E207A1">
      <w:pPr>
        <w:rPr>
          <w:sz w:val="22"/>
        </w:rPr>
      </w:pPr>
      <w:r>
        <w:tab/>
      </w:r>
      <w:r w:rsidRPr="00EC0DD0">
        <w:rPr>
          <w:sz w:val="22"/>
        </w:rPr>
        <w:t xml:space="preserve">O IBPT disponibilizará atualização das tabelas sempre </w:t>
      </w:r>
      <w:r w:rsidR="00436971">
        <w:rPr>
          <w:sz w:val="22"/>
        </w:rPr>
        <w:t xml:space="preserve">no </w:t>
      </w:r>
      <w:r w:rsidRPr="00EC0DD0">
        <w:rPr>
          <w:sz w:val="22"/>
        </w:rPr>
        <w:t xml:space="preserve">primeiro dia útil de junho e </w:t>
      </w:r>
      <w:r w:rsidR="00436971">
        <w:rPr>
          <w:sz w:val="22"/>
        </w:rPr>
        <w:t xml:space="preserve">de </w:t>
      </w:r>
      <w:r w:rsidRPr="00EC0DD0">
        <w:rPr>
          <w:sz w:val="22"/>
        </w:rPr>
        <w:t>dezembro</w:t>
      </w:r>
      <w:r w:rsidR="00ED04DD" w:rsidRPr="00EC0DD0">
        <w:rPr>
          <w:sz w:val="22"/>
        </w:rPr>
        <w:t xml:space="preserve"> no endereço</w:t>
      </w:r>
      <w:r w:rsidR="00EB49EE">
        <w:rPr>
          <w:sz w:val="22"/>
        </w:rPr>
        <w:t>, e, sempre que tiver variações relevantes</w:t>
      </w:r>
      <w:r w:rsidR="007D2BC1" w:rsidRPr="00EC0DD0">
        <w:rPr>
          <w:sz w:val="22"/>
        </w:rPr>
        <w:t>:</w:t>
      </w:r>
    </w:p>
    <w:p w14:paraId="64DDC9B3" w14:textId="77777777" w:rsidR="00D274E6" w:rsidRPr="00EC0DD0" w:rsidRDefault="00D274E6" w:rsidP="00D274E6">
      <w:pPr>
        <w:jc w:val="center"/>
        <w:rPr>
          <w:b/>
          <w:sz w:val="22"/>
        </w:rPr>
      </w:pPr>
    </w:p>
    <w:p w14:paraId="64DDC9B4" w14:textId="77777777" w:rsidR="007D2BC1" w:rsidRPr="00EC0DD0" w:rsidRDefault="007D2BC1" w:rsidP="00D274E6">
      <w:pPr>
        <w:jc w:val="center"/>
        <w:rPr>
          <w:b/>
          <w:sz w:val="22"/>
        </w:rPr>
      </w:pPr>
      <w:r w:rsidRPr="00EC0DD0">
        <w:rPr>
          <w:b/>
          <w:sz w:val="22"/>
        </w:rPr>
        <w:t>https://www.impostometro.com.br/lei12741/</w:t>
      </w:r>
      <w:r w:rsidR="003C2C5E" w:rsidRPr="00EC0DD0">
        <w:rPr>
          <w:b/>
          <w:sz w:val="22"/>
        </w:rPr>
        <w:t>ibptax</w:t>
      </w:r>
    </w:p>
    <w:p w14:paraId="2FBF7DDA" w14:textId="77777777" w:rsidR="00CE217C" w:rsidRDefault="00CE217C" w:rsidP="00E207A1">
      <w:pPr>
        <w:rPr>
          <w:sz w:val="22"/>
        </w:rPr>
      </w:pPr>
    </w:p>
    <w:p w14:paraId="64DDC9B5" w14:textId="78F22288" w:rsidR="007D2BC1" w:rsidRDefault="00CE217C" w:rsidP="00E207A1">
      <w:pPr>
        <w:rPr>
          <w:b/>
          <w:sz w:val="22"/>
        </w:rPr>
      </w:pPr>
      <w:r>
        <w:rPr>
          <w:sz w:val="22"/>
        </w:rPr>
        <w:tab/>
        <w:t xml:space="preserve">Todas as empresas cadastradas no serviço de mala direta receberão e-mail informando sobre eventuais atualizações e novas versões deste manual e alíquotas, assim como, será enviado release para a imprensa e todas as entidades do </w:t>
      </w:r>
      <w:r>
        <w:rPr>
          <w:b/>
          <w:sz w:val="22"/>
        </w:rPr>
        <w:t>Movimento de Olho no Imposto, com a finalidade de ampla divulgação em todo o território nacional.</w:t>
      </w:r>
    </w:p>
    <w:p w14:paraId="64DDC9BF" w14:textId="6A5F07DD" w:rsidR="00B727D1" w:rsidRDefault="00B727D1" w:rsidP="00CE217C">
      <w:pPr>
        <w:rPr>
          <w:sz w:val="22"/>
        </w:rPr>
      </w:pPr>
    </w:p>
    <w:p w14:paraId="55C28C85" w14:textId="66ED4399" w:rsidR="0007676B" w:rsidRDefault="00B727D1" w:rsidP="00B727D1">
      <w:pPr>
        <w:spacing w:before="0" w:line="276" w:lineRule="auto"/>
        <w:jc w:val="left"/>
        <w:rPr>
          <w:sz w:val="22"/>
        </w:rPr>
      </w:pPr>
      <w:r>
        <w:rPr>
          <w:sz w:val="22"/>
        </w:rPr>
        <w:br w:type="page"/>
      </w:r>
    </w:p>
    <w:p w14:paraId="6D93BDE1" w14:textId="17086046" w:rsidR="00B727D1" w:rsidRPr="00A87752" w:rsidRDefault="00A87752" w:rsidP="00A87752">
      <w:pPr>
        <w:pStyle w:val="Ttulo1"/>
      </w:pPr>
      <w:bookmarkStart w:id="26" w:name="_Toc358110371"/>
      <w:r>
        <w:lastRenderedPageBreak/>
        <w:t xml:space="preserve">12. </w:t>
      </w:r>
      <w:r w:rsidR="00B727D1" w:rsidRPr="00A87752">
        <w:t>RESPONSABILIDADE TÉCNICA DOS CÁLCULOS</w:t>
      </w:r>
      <w:bookmarkEnd w:id="26"/>
    </w:p>
    <w:p w14:paraId="1D9F2D91" w14:textId="77777777" w:rsidR="00B727D1" w:rsidRDefault="00B727D1" w:rsidP="00B727D1">
      <w:pPr>
        <w:spacing w:before="0" w:line="276" w:lineRule="auto"/>
        <w:rPr>
          <w:sz w:val="22"/>
        </w:rPr>
      </w:pPr>
    </w:p>
    <w:p w14:paraId="09DFD169" w14:textId="3910ADF8" w:rsidR="00B727D1" w:rsidRDefault="00B727D1" w:rsidP="00B727D1">
      <w:pPr>
        <w:spacing w:before="0" w:line="276" w:lineRule="auto"/>
        <w:rPr>
          <w:sz w:val="22"/>
        </w:rPr>
      </w:pPr>
      <w:r>
        <w:rPr>
          <w:sz w:val="22"/>
        </w:rPr>
        <w:tab/>
        <w:t xml:space="preserve">A responsabilidade técnica dos cálculos é do IBPT – Instituto Brasileiro de Planejamento Tributário, entidade especializada em cálculos econômicos e de natureza tributária </w:t>
      </w:r>
      <w:r w:rsidR="00D024EB">
        <w:rPr>
          <w:sz w:val="22"/>
        </w:rPr>
        <w:t xml:space="preserve">e o arquivo IBPTax, em todas as suas versões </w:t>
      </w:r>
      <w:r>
        <w:rPr>
          <w:sz w:val="22"/>
        </w:rPr>
        <w:t xml:space="preserve">é disponibilizado gratuitamente à sociedade, como contribuição ao </w:t>
      </w:r>
      <w:r w:rsidR="00D024EB">
        <w:rPr>
          <w:b/>
          <w:sz w:val="22"/>
        </w:rPr>
        <w:t>Movimento De Olho no Imposto</w:t>
      </w:r>
      <w:r w:rsidR="00D024EB">
        <w:rPr>
          <w:sz w:val="22"/>
        </w:rPr>
        <w:t>, em atendimento à Lei 12.741/2012.</w:t>
      </w:r>
    </w:p>
    <w:p w14:paraId="40952AB8" w14:textId="77777777" w:rsidR="008E4362" w:rsidRPr="008E4362" w:rsidRDefault="008E4362" w:rsidP="008E4362">
      <w:bookmarkStart w:id="27" w:name="_Toc347677232"/>
    </w:p>
    <w:p w14:paraId="73FBB847" w14:textId="03531AA6" w:rsidR="00D024EB" w:rsidRPr="00D024EB" w:rsidRDefault="00D024EB" w:rsidP="00D024EB">
      <w:pPr>
        <w:pStyle w:val="Ttulo2"/>
        <w:rPr>
          <w:szCs w:val="24"/>
        </w:rPr>
      </w:pPr>
      <w:bookmarkStart w:id="28" w:name="_Toc358110372"/>
      <w:r w:rsidRPr="00D024EB">
        <w:t>COORDENAÇÃO</w:t>
      </w:r>
      <w:r w:rsidR="00DF62AD">
        <w:t xml:space="preserve"> TRIBUTÁRIA</w:t>
      </w:r>
      <w:r w:rsidR="008E4362">
        <w:t xml:space="preserve"> E JURÍDICA</w:t>
      </w:r>
      <w:r w:rsidRPr="00D024EB">
        <w:rPr>
          <w:szCs w:val="24"/>
        </w:rPr>
        <w:t>:</w:t>
      </w:r>
      <w:bookmarkEnd w:id="27"/>
      <w:bookmarkEnd w:id="28"/>
      <w:r w:rsidRPr="00D024EB">
        <w:rPr>
          <w:szCs w:val="24"/>
        </w:rPr>
        <w:t xml:space="preserve"> </w:t>
      </w:r>
    </w:p>
    <w:p w14:paraId="1AD9624C" w14:textId="77777777" w:rsidR="00D024EB" w:rsidRPr="00D024EB" w:rsidRDefault="00D024EB" w:rsidP="00D024EB">
      <w:pPr>
        <w:pStyle w:val="Corpodetexto"/>
        <w:spacing w:before="0" w:after="0"/>
        <w:rPr>
          <w:b/>
          <w:szCs w:val="24"/>
        </w:rPr>
      </w:pPr>
    </w:p>
    <w:p w14:paraId="390B4A98" w14:textId="30B314EC" w:rsidR="00D024EB" w:rsidRPr="00DF62AD" w:rsidRDefault="00D024EB" w:rsidP="00D024EB">
      <w:pPr>
        <w:pStyle w:val="Corpodetexto"/>
        <w:spacing w:before="0" w:after="0"/>
        <w:rPr>
          <w:szCs w:val="24"/>
        </w:rPr>
      </w:pPr>
      <w:r w:rsidRPr="00D024EB">
        <w:rPr>
          <w:b/>
          <w:szCs w:val="24"/>
        </w:rPr>
        <w:t xml:space="preserve">Dr. GILBERTO LUIZ DO AMARAL, </w:t>
      </w:r>
      <w:r w:rsidR="00DF62AD" w:rsidRPr="00DF62AD">
        <w:rPr>
          <w:szCs w:val="24"/>
        </w:rPr>
        <w:t xml:space="preserve">presidente do conselho superior do IBPT, </w:t>
      </w:r>
      <w:r w:rsidRPr="00DF62AD">
        <w:rPr>
          <w:szCs w:val="24"/>
        </w:rPr>
        <w:t>advogado tributarista, auditor, consultor de empresas, professor de pós-graduação em dir</w:t>
      </w:r>
      <w:r w:rsidR="00BA50E4">
        <w:rPr>
          <w:szCs w:val="24"/>
        </w:rPr>
        <w:t>eito e planejamento tributário;</w:t>
      </w:r>
    </w:p>
    <w:p w14:paraId="01396A09" w14:textId="77777777" w:rsidR="00D024EB" w:rsidRPr="00D024EB" w:rsidRDefault="00D024EB" w:rsidP="00D024EB">
      <w:pPr>
        <w:pStyle w:val="Corpodetexto"/>
        <w:spacing w:before="0" w:after="0"/>
        <w:rPr>
          <w:b/>
          <w:szCs w:val="24"/>
        </w:rPr>
      </w:pPr>
    </w:p>
    <w:p w14:paraId="75115F2B" w14:textId="4030247D" w:rsidR="00D024EB" w:rsidRPr="00BA50E4" w:rsidRDefault="00D024EB" w:rsidP="00D024EB">
      <w:pPr>
        <w:pStyle w:val="Corpodetexto"/>
        <w:spacing w:before="0" w:after="0"/>
        <w:rPr>
          <w:b/>
          <w:szCs w:val="24"/>
        </w:rPr>
      </w:pPr>
      <w:r w:rsidRPr="00D024EB">
        <w:rPr>
          <w:b/>
          <w:szCs w:val="24"/>
        </w:rPr>
        <w:t>Prof. JOÃO ELOI OLENIKE</w:t>
      </w:r>
      <w:r w:rsidR="00DF62AD">
        <w:rPr>
          <w:szCs w:val="24"/>
        </w:rPr>
        <w:t xml:space="preserve">, presidente executivo do IBPT, </w:t>
      </w:r>
      <w:r w:rsidRPr="00D024EB">
        <w:rPr>
          <w:szCs w:val="24"/>
        </w:rPr>
        <w:t>tributarista, contador, auditor, professor de contabilidade e planejamento tributário.</w:t>
      </w:r>
    </w:p>
    <w:p w14:paraId="367CEAAC" w14:textId="77777777" w:rsidR="00D024EB" w:rsidRPr="00D024EB" w:rsidRDefault="00D024EB" w:rsidP="00D024EB">
      <w:pPr>
        <w:pStyle w:val="Corpodetexto"/>
        <w:spacing w:before="0" w:after="0"/>
        <w:rPr>
          <w:szCs w:val="24"/>
        </w:rPr>
      </w:pPr>
    </w:p>
    <w:p w14:paraId="48D9F14B" w14:textId="35F238E0" w:rsidR="00D024EB" w:rsidRPr="00D024EB" w:rsidRDefault="00D024EB" w:rsidP="00D024EB">
      <w:pPr>
        <w:pStyle w:val="Corpodetexto"/>
        <w:spacing w:before="0" w:after="0"/>
        <w:rPr>
          <w:szCs w:val="24"/>
        </w:rPr>
      </w:pPr>
      <w:r w:rsidRPr="00D024EB">
        <w:rPr>
          <w:b/>
          <w:szCs w:val="24"/>
        </w:rPr>
        <w:t xml:space="preserve">Dra. LETÍCIA MARY FERNANDES DO AMARAL, </w:t>
      </w:r>
      <w:r w:rsidRPr="00D024EB">
        <w:rPr>
          <w:szCs w:val="24"/>
        </w:rPr>
        <w:t>advogada tributarista, mestra em Direito Internacional pela Un</w:t>
      </w:r>
      <w:r w:rsidR="00BA50E4">
        <w:rPr>
          <w:szCs w:val="24"/>
        </w:rPr>
        <w:t>iversidade de Toulouse, França.</w:t>
      </w:r>
    </w:p>
    <w:p w14:paraId="54281D8B" w14:textId="77777777" w:rsidR="00DF62AD" w:rsidRPr="00D024EB" w:rsidRDefault="00DF62AD" w:rsidP="00B727D1">
      <w:pPr>
        <w:spacing w:before="0" w:line="276" w:lineRule="auto"/>
        <w:rPr>
          <w:szCs w:val="24"/>
        </w:rPr>
      </w:pPr>
    </w:p>
    <w:p w14:paraId="0BECA3C9" w14:textId="656029ED" w:rsidR="00DF62AD" w:rsidRPr="00D024EB" w:rsidRDefault="00DF62AD" w:rsidP="00DF62AD">
      <w:pPr>
        <w:pStyle w:val="Ttulo2"/>
        <w:rPr>
          <w:szCs w:val="24"/>
        </w:rPr>
      </w:pPr>
      <w:bookmarkStart w:id="29" w:name="_Toc358110373"/>
      <w:r w:rsidRPr="00D024EB">
        <w:t>COORDENAÇÃO</w:t>
      </w:r>
      <w:r>
        <w:t xml:space="preserve"> TÉCNICA</w:t>
      </w:r>
      <w:r w:rsidR="008E4362">
        <w:t xml:space="preserve"> E OPERACIONAL</w:t>
      </w:r>
      <w:r w:rsidRPr="00D024EB">
        <w:rPr>
          <w:szCs w:val="24"/>
        </w:rPr>
        <w:t>:</w:t>
      </w:r>
      <w:bookmarkEnd w:id="29"/>
      <w:r w:rsidRPr="00D024EB">
        <w:rPr>
          <w:szCs w:val="24"/>
        </w:rPr>
        <w:t xml:space="preserve"> </w:t>
      </w:r>
    </w:p>
    <w:p w14:paraId="28314268" w14:textId="77777777" w:rsidR="00DF62AD" w:rsidRDefault="00DF62AD" w:rsidP="00DF62AD">
      <w:pPr>
        <w:spacing w:after="0"/>
        <w:rPr>
          <w:rFonts w:cs="Arial"/>
          <w:b/>
          <w:szCs w:val="24"/>
        </w:rPr>
      </w:pPr>
    </w:p>
    <w:p w14:paraId="062A1B11" w14:textId="438F4897" w:rsidR="00DF62AD" w:rsidRDefault="00DF62AD" w:rsidP="008E4362">
      <w:pPr>
        <w:spacing w:before="0" w:after="0"/>
        <w:rPr>
          <w:rFonts w:cs="Arial"/>
          <w:b/>
          <w:szCs w:val="24"/>
        </w:rPr>
      </w:pPr>
      <w:r w:rsidRPr="00DF62AD">
        <w:rPr>
          <w:rFonts w:cs="Arial"/>
          <w:b/>
          <w:szCs w:val="24"/>
        </w:rPr>
        <w:t xml:space="preserve">OTHON ANDRADE FILHO, </w:t>
      </w:r>
      <w:r>
        <w:rPr>
          <w:rFonts w:cs="Arial"/>
          <w:szCs w:val="24"/>
        </w:rPr>
        <w:t xml:space="preserve">Diretor de Inteligência do IBPT, </w:t>
      </w:r>
      <w:r w:rsidR="006B1F25">
        <w:rPr>
          <w:rFonts w:cs="Arial"/>
          <w:szCs w:val="24"/>
        </w:rPr>
        <w:t>C</w:t>
      </w:r>
      <w:r w:rsidRPr="00DF62AD">
        <w:rPr>
          <w:rFonts w:cs="Arial"/>
          <w:szCs w:val="24"/>
        </w:rPr>
        <w:t>ontabilista</w:t>
      </w:r>
      <w:r w:rsidR="008E4362">
        <w:rPr>
          <w:rFonts w:cs="Arial"/>
          <w:szCs w:val="24"/>
        </w:rPr>
        <w:t xml:space="preserve">, </w:t>
      </w:r>
      <w:r w:rsidR="006B1F25">
        <w:rPr>
          <w:rFonts w:cs="Arial"/>
          <w:szCs w:val="24"/>
        </w:rPr>
        <w:t>T</w:t>
      </w:r>
      <w:r w:rsidR="008E4362">
        <w:rPr>
          <w:rFonts w:cs="Arial"/>
          <w:szCs w:val="24"/>
        </w:rPr>
        <w:t>ributarista,</w:t>
      </w:r>
      <w:r w:rsidRPr="00DF62AD">
        <w:rPr>
          <w:rFonts w:cs="Arial"/>
          <w:b/>
          <w:szCs w:val="24"/>
        </w:rPr>
        <w:t xml:space="preserve"> </w:t>
      </w:r>
      <w:r w:rsidR="006B1F25">
        <w:rPr>
          <w:rFonts w:cs="Arial"/>
          <w:szCs w:val="24"/>
        </w:rPr>
        <w:t>e</w:t>
      </w:r>
      <w:r w:rsidR="00AD7D65">
        <w:rPr>
          <w:rFonts w:cs="Arial"/>
          <w:szCs w:val="24"/>
        </w:rPr>
        <w:t>specialista</w:t>
      </w:r>
      <w:r w:rsidRPr="00DF62AD">
        <w:rPr>
          <w:rFonts w:cs="Arial"/>
          <w:szCs w:val="24"/>
        </w:rPr>
        <w:t xml:space="preserve"> em tecnologia da informação.</w:t>
      </w:r>
      <w:r w:rsidRPr="00DF62AD">
        <w:rPr>
          <w:rFonts w:cs="Arial"/>
          <w:b/>
          <w:szCs w:val="24"/>
        </w:rPr>
        <w:t xml:space="preserve"> </w:t>
      </w:r>
    </w:p>
    <w:p w14:paraId="21524EB7" w14:textId="77777777" w:rsidR="008E4362" w:rsidRDefault="008E4362" w:rsidP="008E4362">
      <w:pPr>
        <w:spacing w:before="0" w:after="0"/>
        <w:rPr>
          <w:rFonts w:cs="Arial"/>
          <w:b/>
          <w:szCs w:val="24"/>
        </w:rPr>
      </w:pPr>
    </w:p>
    <w:p w14:paraId="7AC9EAFF" w14:textId="13F75F42" w:rsidR="00DF62AD" w:rsidRDefault="00DF62AD" w:rsidP="008E4362">
      <w:pPr>
        <w:spacing w:before="0" w:after="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Dr. </w:t>
      </w:r>
      <w:r w:rsidRPr="00DF62AD">
        <w:rPr>
          <w:rFonts w:cs="Arial"/>
          <w:b/>
          <w:szCs w:val="24"/>
        </w:rPr>
        <w:t>GERALDO MAGELA FRAGA DO NASCIMENTO,</w:t>
      </w:r>
      <w:r>
        <w:rPr>
          <w:rFonts w:cs="Arial"/>
          <w:b/>
          <w:szCs w:val="24"/>
        </w:rPr>
        <w:t xml:space="preserve"> </w:t>
      </w:r>
      <w:r w:rsidRPr="00DF62AD">
        <w:rPr>
          <w:rFonts w:cs="Arial"/>
          <w:szCs w:val="24"/>
        </w:rPr>
        <w:t>Diretor de tecnologia do IBPT</w:t>
      </w:r>
      <w:r>
        <w:rPr>
          <w:rFonts w:cs="Arial"/>
          <w:b/>
          <w:szCs w:val="24"/>
        </w:rPr>
        <w:t>,</w:t>
      </w:r>
      <w:r w:rsidRPr="00DF62AD">
        <w:rPr>
          <w:rFonts w:cs="Arial"/>
          <w:b/>
          <w:szCs w:val="24"/>
        </w:rPr>
        <w:t xml:space="preserve"> </w:t>
      </w:r>
      <w:r w:rsidR="00AD7D65">
        <w:rPr>
          <w:rFonts w:cs="Arial"/>
          <w:szCs w:val="24"/>
        </w:rPr>
        <w:t xml:space="preserve">advogado especialista </w:t>
      </w:r>
      <w:r w:rsidRPr="00DF62AD">
        <w:rPr>
          <w:rFonts w:cs="Arial"/>
          <w:szCs w:val="24"/>
        </w:rPr>
        <w:t>em tecnologia da informação.</w:t>
      </w:r>
    </w:p>
    <w:p w14:paraId="03FE31CF" w14:textId="77777777" w:rsidR="00D024EB" w:rsidRDefault="00D024EB" w:rsidP="008E4362">
      <w:pPr>
        <w:spacing w:before="0" w:after="0"/>
        <w:rPr>
          <w:szCs w:val="24"/>
        </w:rPr>
      </w:pPr>
    </w:p>
    <w:p w14:paraId="7FDC6B85" w14:textId="52DC5844" w:rsidR="00DF62AD" w:rsidRDefault="00DF62AD" w:rsidP="008E4362">
      <w:pPr>
        <w:spacing w:before="0" w:after="0"/>
        <w:rPr>
          <w:rFonts w:cs="Arial"/>
          <w:szCs w:val="24"/>
        </w:rPr>
      </w:pPr>
      <w:r>
        <w:rPr>
          <w:rFonts w:cs="Arial"/>
          <w:b/>
          <w:szCs w:val="24"/>
        </w:rPr>
        <w:t>GLAUTER MOULIN COELHO</w:t>
      </w:r>
      <w:r w:rsidRPr="00DF62AD">
        <w:rPr>
          <w:rFonts w:cs="Arial"/>
          <w:b/>
          <w:szCs w:val="24"/>
        </w:rPr>
        <w:t>,</w:t>
      </w:r>
      <w:r>
        <w:rPr>
          <w:rFonts w:cs="Arial"/>
          <w:b/>
          <w:szCs w:val="24"/>
        </w:rPr>
        <w:t xml:space="preserve"> </w:t>
      </w:r>
      <w:r w:rsidRPr="00DF62AD">
        <w:rPr>
          <w:rFonts w:cs="Arial"/>
          <w:szCs w:val="24"/>
        </w:rPr>
        <w:t xml:space="preserve">Diretor </w:t>
      </w:r>
      <w:r>
        <w:rPr>
          <w:rFonts w:cs="Arial"/>
          <w:szCs w:val="24"/>
        </w:rPr>
        <w:t>técnico</w:t>
      </w:r>
      <w:r w:rsidRPr="00DF62AD">
        <w:rPr>
          <w:rFonts w:cs="Arial"/>
          <w:szCs w:val="24"/>
        </w:rPr>
        <w:t xml:space="preserve"> do IBPT</w:t>
      </w:r>
      <w:r>
        <w:rPr>
          <w:rFonts w:cs="Arial"/>
          <w:b/>
          <w:szCs w:val="24"/>
        </w:rPr>
        <w:t>,</w:t>
      </w:r>
      <w:r w:rsidRPr="00DF62AD">
        <w:rPr>
          <w:rFonts w:cs="Arial"/>
          <w:b/>
          <w:szCs w:val="24"/>
        </w:rPr>
        <w:t xml:space="preserve"> </w:t>
      </w:r>
      <w:r w:rsidR="006218EF">
        <w:rPr>
          <w:rFonts w:cs="Arial"/>
          <w:szCs w:val="24"/>
        </w:rPr>
        <w:t xml:space="preserve">Engenheiro </w:t>
      </w:r>
      <w:r w:rsidR="00AD7D65">
        <w:rPr>
          <w:rFonts w:cs="Arial"/>
          <w:szCs w:val="24"/>
        </w:rPr>
        <w:t xml:space="preserve">especialista em análise e </w:t>
      </w:r>
      <w:r w:rsidR="006218EF">
        <w:rPr>
          <w:rFonts w:cs="Arial"/>
          <w:szCs w:val="24"/>
        </w:rPr>
        <w:t>desenvolvimento de sistemas</w:t>
      </w:r>
      <w:r w:rsidRPr="00DF62AD">
        <w:rPr>
          <w:rFonts w:cs="Arial"/>
          <w:szCs w:val="24"/>
        </w:rPr>
        <w:t>.</w:t>
      </w:r>
    </w:p>
    <w:p w14:paraId="6A462D4E" w14:textId="77777777" w:rsidR="006B1F25" w:rsidRDefault="006B1F25" w:rsidP="006B1F25">
      <w:pPr>
        <w:spacing w:before="0" w:after="0"/>
        <w:rPr>
          <w:szCs w:val="24"/>
        </w:rPr>
      </w:pPr>
    </w:p>
    <w:p w14:paraId="4493105A" w14:textId="76B42DC9" w:rsidR="00BA50E4" w:rsidRDefault="006B1F25" w:rsidP="00BA50E4">
      <w:pPr>
        <w:spacing w:before="0" w:after="0"/>
        <w:rPr>
          <w:rFonts w:cs="Arial"/>
          <w:szCs w:val="24"/>
        </w:rPr>
      </w:pPr>
      <w:r>
        <w:rPr>
          <w:rFonts w:cs="Arial"/>
          <w:b/>
          <w:szCs w:val="24"/>
        </w:rPr>
        <w:t>CAIO NEGREIROS LIMA DE ARRUDA</w:t>
      </w:r>
      <w:r w:rsidRPr="00DF62AD">
        <w:rPr>
          <w:rFonts w:cs="Arial"/>
          <w:b/>
          <w:szCs w:val="24"/>
        </w:rPr>
        <w:t>,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Tributarista do IBPT, Contador, especialista em cont</w:t>
      </w:r>
      <w:r w:rsidR="00BA50E4">
        <w:rPr>
          <w:rFonts w:cs="Arial"/>
          <w:szCs w:val="24"/>
        </w:rPr>
        <w:t>roladoria e informação gerencial.</w:t>
      </w:r>
    </w:p>
    <w:p w14:paraId="56F93793" w14:textId="37535C18" w:rsidR="00BA50E4" w:rsidRDefault="00BA50E4" w:rsidP="00BA50E4">
      <w:pPr>
        <w:spacing w:before="0" w:after="0"/>
        <w:rPr>
          <w:rFonts w:cs="Arial"/>
          <w:szCs w:val="24"/>
        </w:rPr>
      </w:pPr>
    </w:p>
    <w:p w14:paraId="31D5E310" w14:textId="1061ECC2" w:rsidR="00BA50E4" w:rsidRDefault="00BA50E4" w:rsidP="00BA50E4">
      <w:pPr>
        <w:spacing w:before="0" w:after="0"/>
        <w:rPr>
          <w:rFonts w:cs="Arial"/>
          <w:szCs w:val="24"/>
        </w:rPr>
      </w:pPr>
    </w:p>
    <w:p w14:paraId="75749C6C" w14:textId="457510E9" w:rsidR="00BA50E4" w:rsidRDefault="00BA50E4" w:rsidP="00BA50E4">
      <w:pPr>
        <w:spacing w:before="0" w:after="0"/>
        <w:rPr>
          <w:rFonts w:cs="Arial"/>
          <w:szCs w:val="24"/>
        </w:rPr>
      </w:pPr>
    </w:p>
    <w:p w14:paraId="15A1E39B" w14:textId="10AA8810" w:rsidR="00BA50E4" w:rsidRDefault="00BA50E4" w:rsidP="00BA50E4">
      <w:pPr>
        <w:spacing w:before="0" w:after="0"/>
        <w:rPr>
          <w:rFonts w:cs="Arial"/>
          <w:szCs w:val="24"/>
        </w:rPr>
      </w:pPr>
    </w:p>
    <w:p w14:paraId="7EA57B42" w14:textId="7E9E948C" w:rsidR="00BA50E4" w:rsidRDefault="00BA50E4" w:rsidP="00BA50E4">
      <w:pPr>
        <w:spacing w:before="0" w:after="0"/>
        <w:rPr>
          <w:rFonts w:cs="Arial"/>
          <w:szCs w:val="24"/>
        </w:rPr>
      </w:pPr>
    </w:p>
    <w:p w14:paraId="2D769DE5" w14:textId="5A15C26E" w:rsidR="00BA50E4" w:rsidRDefault="00BA50E4" w:rsidP="00BA50E4">
      <w:pPr>
        <w:spacing w:before="0" w:after="0"/>
        <w:rPr>
          <w:rFonts w:cs="Arial"/>
          <w:szCs w:val="24"/>
        </w:rPr>
      </w:pPr>
    </w:p>
    <w:p w14:paraId="3A942B0A" w14:textId="18461D73" w:rsidR="00BA50E4" w:rsidRDefault="00BA50E4" w:rsidP="00BA50E4">
      <w:pPr>
        <w:spacing w:before="0" w:after="0"/>
        <w:rPr>
          <w:rFonts w:cs="Arial"/>
          <w:szCs w:val="24"/>
        </w:rPr>
      </w:pPr>
    </w:p>
    <w:p w14:paraId="6143F818" w14:textId="77B193A6" w:rsidR="00BA50E4" w:rsidRDefault="00BA50E4" w:rsidP="00BA50E4">
      <w:pPr>
        <w:spacing w:before="0" w:after="0"/>
        <w:rPr>
          <w:rFonts w:cs="Arial"/>
          <w:szCs w:val="24"/>
        </w:rPr>
      </w:pPr>
    </w:p>
    <w:p w14:paraId="0791AC47" w14:textId="524DCE65" w:rsidR="00BA50E4" w:rsidRDefault="00BA50E4" w:rsidP="00BA50E4">
      <w:pPr>
        <w:spacing w:before="0" w:after="0"/>
        <w:rPr>
          <w:rFonts w:cs="Arial"/>
          <w:szCs w:val="24"/>
        </w:rPr>
      </w:pPr>
    </w:p>
    <w:p w14:paraId="7A8AE76C" w14:textId="6B70511E" w:rsidR="00BA50E4" w:rsidRDefault="00BA50E4" w:rsidP="00BA50E4">
      <w:pPr>
        <w:spacing w:before="0" w:after="0"/>
        <w:rPr>
          <w:rFonts w:cs="Arial"/>
          <w:szCs w:val="24"/>
        </w:rPr>
      </w:pPr>
    </w:p>
    <w:p w14:paraId="3DDD0CF3" w14:textId="77777777" w:rsidR="00BA50E4" w:rsidRDefault="00BA50E4" w:rsidP="00BA50E4">
      <w:pPr>
        <w:spacing w:before="0" w:after="0"/>
        <w:rPr>
          <w:rFonts w:cs="Arial"/>
          <w:szCs w:val="24"/>
        </w:rPr>
      </w:pPr>
    </w:p>
    <w:p w14:paraId="6F14452E" w14:textId="77777777" w:rsidR="00BA50E4" w:rsidRPr="00BA50E4" w:rsidRDefault="00BA50E4" w:rsidP="00BA50E4">
      <w:pPr>
        <w:spacing w:before="0" w:after="0"/>
        <w:rPr>
          <w:rFonts w:cs="Arial"/>
          <w:szCs w:val="24"/>
        </w:rPr>
      </w:pPr>
    </w:p>
    <w:p w14:paraId="58E73512" w14:textId="0DF3DDB3" w:rsidR="00BA50E4" w:rsidRDefault="00BA50E4" w:rsidP="00B727D1">
      <w:pPr>
        <w:spacing w:before="0" w:line="276" w:lineRule="auto"/>
        <w:rPr>
          <w:szCs w:val="24"/>
        </w:rPr>
      </w:pPr>
      <w:r w:rsidRPr="00FE4906">
        <w:rPr>
          <w:noProof/>
          <w:lang w:eastAsia="pt-BR"/>
        </w:rPr>
        <w:lastRenderedPageBreak/>
        <w:drawing>
          <wp:anchor distT="0" distB="0" distL="114300" distR="114300" simplePos="0" relativeHeight="251756544" behindDoc="0" locked="0" layoutInCell="1" allowOverlap="1" wp14:anchorId="310DCB3B" wp14:editId="7F082512">
            <wp:simplePos x="0" y="0"/>
            <wp:positionH relativeFrom="page">
              <wp:align>left</wp:align>
            </wp:positionH>
            <wp:positionV relativeFrom="paragraph">
              <wp:posOffset>-1481030</wp:posOffset>
            </wp:positionV>
            <wp:extent cx="7546340" cy="10674350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_aberta_MA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BCE5A" w14:textId="77777777" w:rsidR="00BA50E4" w:rsidRDefault="00BA50E4" w:rsidP="00B727D1">
      <w:pPr>
        <w:spacing w:before="0" w:line="276" w:lineRule="auto"/>
        <w:rPr>
          <w:szCs w:val="24"/>
        </w:rPr>
      </w:pPr>
    </w:p>
    <w:p w14:paraId="4958323B" w14:textId="77777777" w:rsidR="00BA50E4" w:rsidRDefault="00BA50E4" w:rsidP="00B727D1">
      <w:pPr>
        <w:spacing w:before="0" w:line="276" w:lineRule="auto"/>
        <w:rPr>
          <w:szCs w:val="24"/>
        </w:rPr>
      </w:pPr>
    </w:p>
    <w:p w14:paraId="578BCB9D" w14:textId="77777777" w:rsidR="00BA50E4" w:rsidRDefault="00BA50E4" w:rsidP="00B727D1">
      <w:pPr>
        <w:spacing w:before="0" w:line="276" w:lineRule="auto"/>
        <w:rPr>
          <w:szCs w:val="24"/>
        </w:rPr>
      </w:pPr>
    </w:p>
    <w:p w14:paraId="290F1922" w14:textId="77777777" w:rsidR="00BA50E4" w:rsidRDefault="00BA50E4" w:rsidP="00B727D1">
      <w:pPr>
        <w:spacing w:before="0" w:line="276" w:lineRule="auto"/>
        <w:rPr>
          <w:szCs w:val="24"/>
        </w:rPr>
      </w:pPr>
    </w:p>
    <w:p w14:paraId="77575AB1" w14:textId="242A50D9" w:rsidR="00DF62AD" w:rsidRPr="00D024EB" w:rsidRDefault="00DF2DA8" w:rsidP="00B727D1">
      <w:pPr>
        <w:spacing w:before="0" w:line="276" w:lineRule="auto"/>
        <w:rPr>
          <w:szCs w:val="24"/>
        </w:rPr>
      </w:pPr>
      <w:r w:rsidRPr="00FE4906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66C5D24" wp14:editId="470C7970">
            <wp:simplePos x="0" y="0"/>
            <wp:positionH relativeFrom="column">
              <wp:posOffset>-1076960</wp:posOffset>
            </wp:positionH>
            <wp:positionV relativeFrom="paragraph">
              <wp:posOffset>-1076173</wp:posOffset>
            </wp:positionV>
            <wp:extent cx="7558910" cy="10692000"/>
            <wp:effectExtent l="0" t="0" r="4445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_aberta_MA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91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62AD" w:rsidRPr="00D024EB" w:rsidSect="00AD1AD7">
      <w:headerReference w:type="default" r:id="rId35"/>
      <w:footerReference w:type="default" r:id="rId36"/>
      <w:pgSz w:w="11906" w:h="16838"/>
      <w:pgMar w:top="1702" w:right="1440" w:bottom="1440" w:left="1701" w:header="708" w:footer="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298CA" w14:textId="77777777" w:rsidR="00A5228C" w:rsidRDefault="00A5228C">
      <w:pPr>
        <w:spacing w:after="0"/>
      </w:pPr>
      <w:r>
        <w:separator/>
      </w:r>
    </w:p>
  </w:endnote>
  <w:endnote w:type="continuationSeparator" w:id="0">
    <w:p w14:paraId="64D30BF5" w14:textId="77777777" w:rsidR="00A5228C" w:rsidRDefault="00A522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099" w:type="dxa"/>
      <w:tblInd w:w="-743" w:type="dxa"/>
      <w:tblLook w:val="04A0" w:firstRow="1" w:lastRow="0" w:firstColumn="1" w:lastColumn="0" w:noHBand="0" w:noVBand="1"/>
    </w:tblPr>
    <w:tblGrid>
      <w:gridCol w:w="3720"/>
      <w:gridCol w:w="3544"/>
      <w:gridCol w:w="2835"/>
    </w:tblGrid>
    <w:tr w:rsidR="008D2CF7" w14:paraId="64DDC9DB" w14:textId="77777777" w:rsidTr="00AE66F2">
      <w:tc>
        <w:tcPr>
          <w:tcW w:w="3720" w:type="dxa"/>
          <w:tcBorders>
            <w:top w:val="nil"/>
            <w:left w:val="nil"/>
            <w:bottom w:val="nil"/>
            <w:right w:val="nil"/>
          </w:tcBorders>
        </w:tcPr>
        <w:p w14:paraId="64DDC9CF" w14:textId="77777777" w:rsidR="008D2CF7" w:rsidRDefault="008D2CF7" w:rsidP="007D2BC1">
          <w:pPr>
            <w:pStyle w:val="Rodap"/>
            <w:spacing w:before="0"/>
            <w:rPr>
              <w:rFonts w:ascii="Arial Narrow" w:hAnsi="Arial Narrow"/>
              <w:b/>
              <w:color w:val="808080" w:themeColor="background1" w:themeShade="80"/>
              <w:sz w:val="14"/>
            </w:rPr>
          </w:pPr>
          <w:r>
            <w:rPr>
              <w:rFonts w:ascii="Arial Narrow" w:hAnsi="Arial Narrow"/>
              <w:b/>
              <w:color w:val="808080" w:themeColor="background1" w:themeShade="80"/>
              <w:sz w:val="14"/>
            </w:rPr>
            <w:t>IBPT - Núcleo Tributário</w:t>
          </w:r>
        </w:p>
        <w:p w14:paraId="64DDC9D0" w14:textId="77777777" w:rsidR="008D2CF7" w:rsidRPr="00C3512D" w:rsidRDefault="008D2CF7" w:rsidP="007D2BC1">
          <w:pPr>
            <w:pStyle w:val="Rodap"/>
            <w:spacing w:before="0"/>
            <w:rPr>
              <w:rFonts w:ascii="Arial Narrow" w:hAnsi="Arial Narrow"/>
              <w:color w:val="808080" w:themeColor="background1" w:themeShade="80"/>
              <w:sz w:val="10"/>
            </w:rPr>
          </w:pPr>
          <w:r w:rsidRPr="00C3512D">
            <w:rPr>
              <w:rFonts w:ascii="Arial Narrow" w:hAnsi="Arial Narrow"/>
              <w:color w:val="808080" w:themeColor="background1" w:themeShade="80"/>
              <w:sz w:val="10"/>
            </w:rPr>
            <w:t>Av. Cândido Hartmann, 50</w:t>
          </w:r>
        </w:p>
        <w:p w14:paraId="64DDC9D1" w14:textId="77777777" w:rsidR="008D2CF7" w:rsidRPr="00C3512D" w:rsidRDefault="008D2CF7" w:rsidP="007D2BC1">
          <w:pPr>
            <w:pStyle w:val="Rodap"/>
            <w:spacing w:before="0"/>
            <w:rPr>
              <w:rFonts w:ascii="Arial Narrow" w:hAnsi="Arial Narrow"/>
              <w:color w:val="808080" w:themeColor="background1" w:themeShade="80"/>
              <w:sz w:val="10"/>
            </w:rPr>
          </w:pPr>
          <w:r w:rsidRPr="00C3512D">
            <w:rPr>
              <w:rFonts w:ascii="Arial Narrow" w:hAnsi="Arial Narrow"/>
              <w:color w:val="808080" w:themeColor="background1" w:themeShade="80"/>
              <w:sz w:val="10"/>
            </w:rPr>
            <w:t>CEP 80730-440 – Curitiba – Paraná</w:t>
          </w:r>
        </w:p>
        <w:p w14:paraId="64DDC9D2" w14:textId="77777777" w:rsidR="008D2CF7" w:rsidRPr="00C3512D" w:rsidRDefault="008D2CF7" w:rsidP="007D2BC1">
          <w:pPr>
            <w:pStyle w:val="Rodap"/>
            <w:spacing w:before="0"/>
            <w:rPr>
              <w:rFonts w:ascii="Arial Narrow" w:hAnsi="Arial Narrow"/>
              <w:color w:val="808080" w:themeColor="background1" w:themeShade="80"/>
              <w:sz w:val="20"/>
            </w:rPr>
          </w:pPr>
          <w:r>
            <w:rPr>
              <w:rFonts w:ascii="Arial Narrow" w:hAnsi="Arial Narrow"/>
              <w:color w:val="808080" w:themeColor="background1" w:themeShade="80"/>
              <w:sz w:val="10"/>
            </w:rPr>
            <w:t>41 3232-9241</w:t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14:paraId="64DDC9D3" w14:textId="77777777" w:rsidR="008D2CF7" w:rsidRPr="00C3512D" w:rsidRDefault="008D2CF7" w:rsidP="007D2BC1">
          <w:pPr>
            <w:pStyle w:val="Rodap"/>
            <w:spacing w:before="0"/>
            <w:rPr>
              <w:rFonts w:ascii="Arial Narrow" w:hAnsi="Arial Narrow"/>
              <w:b/>
              <w:color w:val="808080" w:themeColor="background1" w:themeShade="80"/>
              <w:sz w:val="14"/>
            </w:rPr>
          </w:pPr>
          <w:r>
            <w:rPr>
              <w:rFonts w:ascii="Arial Narrow" w:hAnsi="Arial Narrow"/>
              <w:b/>
              <w:color w:val="808080" w:themeColor="background1" w:themeShade="80"/>
              <w:sz w:val="14"/>
            </w:rPr>
            <w:t>IBPT - Núcleo de tecnologia</w:t>
          </w:r>
        </w:p>
        <w:p w14:paraId="64DDC9D4" w14:textId="77777777" w:rsidR="008D2CF7" w:rsidRPr="00C3512D" w:rsidRDefault="008D2CF7" w:rsidP="007D2BC1">
          <w:pPr>
            <w:pStyle w:val="Rodap"/>
            <w:spacing w:before="0"/>
            <w:rPr>
              <w:rFonts w:ascii="Arial Narrow" w:hAnsi="Arial Narrow"/>
              <w:color w:val="808080" w:themeColor="background1" w:themeShade="80"/>
              <w:sz w:val="10"/>
            </w:rPr>
          </w:pPr>
          <w:r w:rsidRPr="00C3512D">
            <w:rPr>
              <w:rFonts w:ascii="Arial Narrow" w:hAnsi="Arial Narrow"/>
              <w:color w:val="808080" w:themeColor="background1" w:themeShade="80"/>
              <w:sz w:val="10"/>
            </w:rPr>
            <w:t>Rua General Aristides Athayde Júnior, 350</w:t>
          </w:r>
        </w:p>
        <w:p w14:paraId="64DDC9D5" w14:textId="77777777" w:rsidR="008D2CF7" w:rsidRPr="00C3512D" w:rsidRDefault="008D2CF7" w:rsidP="007D2BC1">
          <w:pPr>
            <w:pStyle w:val="Rodap"/>
            <w:spacing w:before="0"/>
            <w:rPr>
              <w:rFonts w:ascii="Arial Narrow" w:hAnsi="Arial Narrow"/>
              <w:color w:val="808080" w:themeColor="background1" w:themeShade="80"/>
              <w:sz w:val="10"/>
            </w:rPr>
          </w:pPr>
          <w:r w:rsidRPr="00C3512D">
            <w:rPr>
              <w:rFonts w:ascii="Arial Narrow" w:hAnsi="Arial Narrow"/>
              <w:color w:val="808080" w:themeColor="background1" w:themeShade="80"/>
              <w:sz w:val="10"/>
            </w:rPr>
            <w:t>CEP 80730-370 – Curitiba – Paraná</w:t>
          </w:r>
        </w:p>
        <w:p w14:paraId="64DDC9D6" w14:textId="77777777" w:rsidR="008D2CF7" w:rsidRPr="00C3512D" w:rsidRDefault="008D2CF7" w:rsidP="007D2BC1">
          <w:pPr>
            <w:pStyle w:val="Rodap"/>
            <w:spacing w:before="0"/>
            <w:rPr>
              <w:color w:val="808080" w:themeColor="background1" w:themeShade="80"/>
            </w:rPr>
          </w:pPr>
          <w:r w:rsidRPr="00C3512D">
            <w:rPr>
              <w:rFonts w:ascii="Arial Narrow" w:hAnsi="Arial Narrow"/>
              <w:color w:val="808080" w:themeColor="background1" w:themeShade="80"/>
              <w:sz w:val="10"/>
            </w:rPr>
            <w:t xml:space="preserve">41 </w:t>
          </w:r>
          <w:r>
            <w:rPr>
              <w:rFonts w:ascii="Arial Narrow" w:hAnsi="Arial Narrow"/>
              <w:color w:val="808080" w:themeColor="background1" w:themeShade="80"/>
              <w:sz w:val="10"/>
            </w:rPr>
            <w:t>3053-3219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64DDC9D7" w14:textId="77777777" w:rsidR="008D2CF7" w:rsidRPr="00C3512D" w:rsidRDefault="008D2CF7" w:rsidP="007D2BC1">
          <w:pPr>
            <w:pStyle w:val="Rodap"/>
            <w:spacing w:before="0"/>
            <w:rPr>
              <w:rFonts w:ascii="Arial Narrow" w:hAnsi="Arial Narrow"/>
              <w:b/>
              <w:color w:val="808080" w:themeColor="background1" w:themeShade="80"/>
              <w:sz w:val="14"/>
            </w:rPr>
          </w:pPr>
          <w:r>
            <w:rPr>
              <w:rFonts w:ascii="Arial Narrow" w:hAnsi="Arial Narrow"/>
              <w:b/>
              <w:color w:val="808080" w:themeColor="background1" w:themeShade="80"/>
              <w:sz w:val="14"/>
            </w:rPr>
            <w:t>IBPT - Núcleo de contabilidade e business</w:t>
          </w:r>
        </w:p>
        <w:p w14:paraId="64DDC9D8" w14:textId="77777777" w:rsidR="008D2CF7" w:rsidRPr="00C3512D" w:rsidRDefault="008D2CF7" w:rsidP="007D2BC1">
          <w:pPr>
            <w:pStyle w:val="Rodap"/>
            <w:spacing w:before="0"/>
            <w:rPr>
              <w:rFonts w:ascii="Arial Narrow" w:hAnsi="Arial Narrow"/>
              <w:color w:val="808080" w:themeColor="background1" w:themeShade="80"/>
              <w:sz w:val="10"/>
            </w:rPr>
          </w:pPr>
          <w:r w:rsidRPr="00C3512D">
            <w:rPr>
              <w:rFonts w:ascii="Arial Narrow" w:hAnsi="Arial Narrow"/>
              <w:color w:val="808080" w:themeColor="background1" w:themeShade="80"/>
              <w:sz w:val="10"/>
            </w:rPr>
            <w:t>Av. Tiradentes, 501, sala 1501</w:t>
          </w:r>
        </w:p>
        <w:p w14:paraId="64DDC9D9" w14:textId="77777777" w:rsidR="008D2CF7" w:rsidRPr="00C3512D" w:rsidRDefault="008D2CF7" w:rsidP="007D2BC1">
          <w:pPr>
            <w:pStyle w:val="Rodap"/>
            <w:spacing w:before="0"/>
            <w:rPr>
              <w:rFonts w:ascii="Arial Narrow" w:hAnsi="Arial Narrow"/>
              <w:color w:val="808080" w:themeColor="background1" w:themeShade="80"/>
              <w:sz w:val="10"/>
            </w:rPr>
          </w:pPr>
          <w:r w:rsidRPr="00C3512D">
            <w:rPr>
              <w:rFonts w:ascii="Arial Narrow" w:hAnsi="Arial Narrow"/>
              <w:color w:val="808080" w:themeColor="background1" w:themeShade="80"/>
              <w:sz w:val="10"/>
            </w:rPr>
            <w:t>CEP 86070-545 – Londrina – Paraná</w:t>
          </w:r>
        </w:p>
        <w:p w14:paraId="64DDC9DA" w14:textId="77777777" w:rsidR="008D2CF7" w:rsidRPr="00C3512D" w:rsidRDefault="008D2CF7" w:rsidP="007D2BC1">
          <w:pPr>
            <w:pStyle w:val="Rodap"/>
            <w:spacing w:before="0"/>
            <w:rPr>
              <w:color w:val="808080" w:themeColor="background1" w:themeShade="80"/>
            </w:rPr>
          </w:pPr>
          <w:r w:rsidRPr="00C3512D">
            <w:rPr>
              <w:rFonts w:ascii="Arial Narrow" w:hAnsi="Arial Narrow"/>
              <w:color w:val="808080" w:themeColor="background1" w:themeShade="80"/>
              <w:sz w:val="10"/>
            </w:rPr>
            <w:t>43 3354-4050</w:t>
          </w:r>
        </w:p>
      </w:tc>
    </w:tr>
  </w:tbl>
  <w:p w14:paraId="64DDC9DC" w14:textId="21E3901A" w:rsidR="008D2CF7" w:rsidRPr="0006443C" w:rsidRDefault="008D2CF7" w:rsidP="00285D11">
    <w:pPr>
      <w:pStyle w:val="Rodap"/>
    </w:pPr>
    <w:r>
      <w:rPr>
        <w:rFonts w:ascii="Arial Narrow" w:hAnsi="Arial Narrow"/>
        <w:b/>
        <w:noProof/>
        <w:color w:val="1F497D" w:themeColor="text2"/>
        <w:sz w:val="20"/>
        <w:lang w:eastAsia="pt-BR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64DDC9E1" wp14:editId="45B09226">
              <wp:simplePos x="0" y="0"/>
              <wp:positionH relativeFrom="column">
                <wp:posOffset>-539115</wp:posOffset>
              </wp:positionH>
              <wp:positionV relativeFrom="paragraph">
                <wp:posOffset>200025</wp:posOffset>
              </wp:positionV>
              <wp:extent cx="6436360" cy="170815"/>
              <wp:effectExtent l="0" t="0" r="4445" b="20320"/>
              <wp:wrapNone/>
              <wp:docPr id="1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6360" cy="17081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E6ECF" id="Retângulo 6" o:spid="_x0000_s1026" style="position:absolute;margin-left:-42.45pt;margin-top:15.75pt;width:506.8pt;height:13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" fillcolor="#404040 [2429]" stroked="f">
              <v:shadow on="t" color="black" opacity="22936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DD09C" w14:textId="77777777" w:rsidR="00A5228C" w:rsidRDefault="00A5228C">
      <w:pPr>
        <w:spacing w:after="0"/>
      </w:pPr>
      <w:r>
        <w:separator/>
      </w:r>
    </w:p>
  </w:footnote>
  <w:footnote w:type="continuationSeparator" w:id="0">
    <w:p w14:paraId="27069C22" w14:textId="77777777" w:rsidR="00A5228C" w:rsidRDefault="00A5228C">
      <w:pPr>
        <w:spacing w:after="0"/>
      </w:pPr>
      <w:r>
        <w:continuationSeparator/>
      </w:r>
    </w:p>
  </w:footnote>
  <w:footnote w:id="1">
    <w:p w14:paraId="3B1CF429" w14:textId="77781810" w:rsidR="00BA50E4" w:rsidRPr="00BA50E4" w:rsidRDefault="00BA50E4" w:rsidP="00BA50E4">
      <w:pPr>
        <w:pStyle w:val="Textodenotaderodap"/>
        <w:rPr>
          <w:sz w:val="16"/>
          <w:szCs w:val="16"/>
        </w:rPr>
      </w:pPr>
      <w:r w:rsidRPr="00BA50E4">
        <w:rPr>
          <w:rStyle w:val="Refdenotaderodap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BA50E4">
        <w:rPr>
          <w:sz w:val="16"/>
          <w:szCs w:val="16"/>
        </w:rPr>
        <w:t xml:space="preserve">Entenda melhor o que é Ex em </w:t>
      </w:r>
      <w:hyperlink r:id="rId1" w:history="1">
        <w:r w:rsidRPr="00BA50E4">
          <w:rPr>
            <w:rStyle w:val="Hyperlink"/>
            <w:sz w:val="16"/>
            <w:szCs w:val="16"/>
          </w:rPr>
          <w:t>http://www.desenvolvimento.gov.br//sitio/interna/interna.php?area=2&amp;menu=1174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DC9CC" w14:textId="07582AA5" w:rsidR="008D2CF7" w:rsidRDefault="008D2CF7" w:rsidP="003453A6">
    <w:pPr>
      <w:pStyle w:val="Cabealho"/>
      <w:tabs>
        <w:tab w:val="clear" w:pos="4513"/>
        <w:tab w:val="clear" w:pos="9026"/>
        <w:tab w:val="left" w:pos="1952"/>
        <w:tab w:val="left" w:pos="2915"/>
        <w:tab w:val="left" w:pos="3450"/>
        <w:tab w:val="left" w:pos="7826"/>
      </w:tabs>
      <w:spacing w:before="0"/>
    </w:pPr>
    <w:r>
      <w:rPr>
        <w:noProof/>
        <w:color w:val="1F497D" w:themeColor="text2"/>
        <w:lang w:eastAsia="pt-BR"/>
      </w:rPr>
      <w:drawing>
        <wp:anchor distT="0" distB="0" distL="114300" distR="114300" simplePos="0" relativeHeight="251626495" behindDoc="0" locked="0" layoutInCell="1" allowOverlap="1" wp14:anchorId="64DDC9DD" wp14:editId="64DDC9DE">
          <wp:simplePos x="0" y="0"/>
          <wp:positionH relativeFrom="column">
            <wp:posOffset>-318135</wp:posOffset>
          </wp:positionH>
          <wp:positionV relativeFrom="paragraph">
            <wp:posOffset>-344805</wp:posOffset>
          </wp:positionV>
          <wp:extent cx="6065721" cy="695324"/>
          <wp:effectExtent l="1905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E_OLHO_NO_IMPOST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5721" cy="69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rFonts w:ascii="Arial Narrow" w:hAnsi="Arial Narrow"/>
        <w:b/>
        <w:noProof/>
        <w:color w:val="1F497D" w:themeColor="text2"/>
        <w:sz w:val="20"/>
        <w:lang w:eastAsia="pt-BR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4DDC9DF" wp14:editId="7F1FF071">
              <wp:simplePos x="0" y="0"/>
              <wp:positionH relativeFrom="column">
                <wp:posOffset>-386080</wp:posOffset>
              </wp:positionH>
              <wp:positionV relativeFrom="paragraph">
                <wp:posOffset>10253980</wp:posOffset>
              </wp:positionV>
              <wp:extent cx="6436360" cy="170815"/>
              <wp:effectExtent l="57150" t="19050" r="59690" b="76835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6360" cy="17081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DE752A" id="Retângulo 8" o:spid="_x0000_s1026" style="position:absolute;margin-left:-30.4pt;margin-top:807.4pt;width:506.8pt;height:13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" fillcolor="#ffc000" stroked="f">
              <v:shadow on="t" color="black" opacity="22937f" origin=",.5" offset="0,.63889mm"/>
              <v:path arrowok="t"/>
            </v:rect>
          </w:pict>
        </mc:Fallback>
      </mc:AlternateContent>
    </w:r>
    <w:r>
      <w:tab/>
    </w:r>
  </w:p>
  <w:p w14:paraId="64DDC9CD" w14:textId="0C8F1380" w:rsidR="008D2CF7" w:rsidRDefault="008D2CF7" w:rsidP="007D2BC1">
    <w:pPr>
      <w:pStyle w:val="Cabealho"/>
      <w:tabs>
        <w:tab w:val="clear" w:pos="4513"/>
        <w:tab w:val="clear" w:pos="9026"/>
        <w:tab w:val="left" w:pos="2915"/>
        <w:tab w:val="left" w:pos="3450"/>
        <w:tab w:val="left" w:pos="7826"/>
      </w:tabs>
      <w:spacing w:before="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4DDC9E0" wp14:editId="36AAD37B">
              <wp:simplePos x="0" y="0"/>
              <wp:positionH relativeFrom="column">
                <wp:posOffset>4756588</wp:posOffset>
              </wp:positionH>
              <wp:positionV relativeFrom="paragraph">
                <wp:posOffset>78567</wp:posOffset>
              </wp:positionV>
              <wp:extent cx="1041804" cy="335915"/>
              <wp:effectExtent l="0" t="0" r="0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1804" cy="335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DDC9E2" w14:textId="77777777" w:rsidR="008D2CF7" w:rsidRPr="00EC0DD0" w:rsidRDefault="008D2CF7" w:rsidP="00285D11">
                          <w:pPr>
                            <w:jc w:val="right"/>
                            <w:rPr>
                              <w:color w:val="7F7F7F" w:themeColor="text1" w:themeTint="80"/>
                              <w:sz w:val="14"/>
                            </w:rPr>
                          </w:pPr>
                          <w:r w:rsidRPr="00EC0DD0">
                            <w:rPr>
                              <w:color w:val="7F7F7F" w:themeColor="text1" w:themeTint="80"/>
                              <w:sz w:val="14"/>
                            </w:rPr>
                            <w:t xml:space="preserve">Página </w:t>
                          </w:r>
                          <w:r w:rsidRPr="00EC0DD0">
                            <w:rPr>
                              <w:color w:val="7F7F7F" w:themeColor="text1" w:themeTint="80"/>
                              <w:sz w:val="14"/>
                            </w:rPr>
                            <w:fldChar w:fldCharType="begin"/>
                          </w:r>
                          <w:r w:rsidRPr="00EC0DD0">
                            <w:rPr>
                              <w:color w:val="7F7F7F" w:themeColor="text1" w:themeTint="80"/>
                              <w:sz w:val="14"/>
                            </w:rPr>
                            <w:instrText xml:space="preserve"> PAGE   \* MERGEFORMAT </w:instrText>
                          </w:r>
                          <w:r w:rsidRPr="00EC0DD0">
                            <w:rPr>
                              <w:color w:val="7F7F7F" w:themeColor="text1" w:themeTint="80"/>
                              <w:sz w:val="14"/>
                            </w:rPr>
                            <w:fldChar w:fldCharType="separate"/>
                          </w:r>
                          <w:r w:rsidR="004E1969">
                            <w:rPr>
                              <w:noProof/>
                              <w:color w:val="7F7F7F" w:themeColor="text1" w:themeTint="80"/>
                              <w:sz w:val="14"/>
                            </w:rPr>
                            <w:t>19</w:t>
                          </w:r>
                          <w:r w:rsidRPr="00EC0DD0">
                            <w:rPr>
                              <w:color w:val="7F7F7F" w:themeColor="text1" w:themeTint="80"/>
                              <w:sz w:val="14"/>
                            </w:rPr>
                            <w:fldChar w:fldCharType="end"/>
                          </w:r>
                          <w:r w:rsidRPr="00EC0DD0">
                            <w:rPr>
                              <w:color w:val="7F7F7F" w:themeColor="text1" w:themeTint="80"/>
                              <w:sz w:val="14"/>
                            </w:rPr>
                            <w:t>/</w:t>
                          </w:r>
                          <w:r w:rsidR="00A5228C">
                            <w:fldChar w:fldCharType="begin"/>
                          </w:r>
                          <w:r w:rsidR="00A5228C">
                            <w:instrText xml:space="preserve"> NUMPAGES  \* Arabic  \* MERGEFORMAT </w:instrText>
                          </w:r>
                          <w:r w:rsidR="00A5228C">
                            <w:fldChar w:fldCharType="separate"/>
                          </w:r>
                          <w:r w:rsidR="004E1969" w:rsidRPr="004E1969">
                            <w:rPr>
                              <w:noProof/>
                              <w:color w:val="7F7F7F" w:themeColor="text1" w:themeTint="80"/>
                              <w:sz w:val="14"/>
                            </w:rPr>
                            <w:t>28</w:t>
                          </w:r>
                          <w:r w:rsidR="00A5228C">
                            <w:rPr>
                              <w:noProof/>
                              <w:color w:val="7F7F7F" w:themeColor="text1" w:themeTint="8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DC9E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6" type="#_x0000_t202" style="position:absolute;left:0;text-align:left;margin-left:374.55pt;margin-top:6.2pt;width:82.05pt;height:26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" filled="f" stroked="f" strokeweight=".5pt">
              <v:path arrowok="t"/>
              <v:textbox>
                <w:txbxContent>
                  <w:p w14:paraId="64DDC9E2" w14:textId="77777777" w:rsidR="008D2CF7" w:rsidRPr="00EC0DD0" w:rsidRDefault="008D2CF7" w:rsidP="00285D11">
                    <w:pPr>
                      <w:jc w:val="right"/>
                      <w:rPr>
                        <w:color w:val="7F7F7F" w:themeColor="text1" w:themeTint="80"/>
                        <w:sz w:val="14"/>
                      </w:rPr>
                    </w:pPr>
                    <w:r w:rsidRPr="00EC0DD0">
                      <w:rPr>
                        <w:color w:val="7F7F7F" w:themeColor="text1" w:themeTint="80"/>
                        <w:sz w:val="14"/>
                      </w:rPr>
                      <w:t xml:space="preserve">Página </w:t>
                    </w:r>
                    <w:r w:rsidRPr="00EC0DD0">
                      <w:rPr>
                        <w:color w:val="7F7F7F" w:themeColor="text1" w:themeTint="80"/>
                        <w:sz w:val="14"/>
                      </w:rPr>
                      <w:fldChar w:fldCharType="begin"/>
                    </w:r>
                    <w:r w:rsidRPr="00EC0DD0">
                      <w:rPr>
                        <w:color w:val="7F7F7F" w:themeColor="text1" w:themeTint="80"/>
                        <w:sz w:val="14"/>
                      </w:rPr>
                      <w:instrText xml:space="preserve"> PAGE   \* MERGEFORMAT </w:instrText>
                    </w:r>
                    <w:r w:rsidRPr="00EC0DD0">
                      <w:rPr>
                        <w:color w:val="7F7F7F" w:themeColor="text1" w:themeTint="80"/>
                        <w:sz w:val="14"/>
                      </w:rPr>
                      <w:fldChar w:fldCharType="separate"/>
                    </w:r>
                    <w:r w:rsidR="004E1969">
                      <w:rPr>
                        <w:noProof/>
                        <w:color w:val="7F7F7F" w:themeColor="text1" w:themeTint="80"/>
                        <w:sz w:val="14"/>
                      </w:rPr>
                      <w:t>19</w:t>
                    </w:r>
                    <w:r w:rsidRPr="00EC0DD0">
                      <w:rPr>
                        <w:color w:val="7F7F7F" w:themeColor="text1" w:themeTint="80"/>
                        <w:sz w:val="14"/>
                      </w:rPr>
                      <w:fldChar w:fldCharType="end"/>
                    </w:r>
                    <w:r w:rsidRPr="00EC0DD0">
                      <w:rPr>
                        <w:color w:val="7F7F7F" w:themeColor="text1" w:themeTint="80"/>
                        <w:sz w:val="14"/>
                      </w:rPr>
                      <w:t>/</w:t>
                    </w:r>
                    <w:r w:rsidR="00A5228C">
                      <w:fldChar w:fldCharType="begin"/>
                    </w:r>
                    <w:r w:rsidR="00A5228C">
                      <w:instrText xml:space="preserve"> NUMPAGES  \* Arabic  \* MERGEFORMAT </w:instrText>
                    </w:r>
                    <w:r w:rsidR="00A5228C">
                      <w:fldChar w:fldCharType="separate"/>
                    </w:r>
                    <w:r w:rsidR="004E1969" w:rsidRPr="004E1969">
                      <w:rPr>
                        <w:noProof/>
                        <w:color w:val="7F7F7F" w:themeColor="text1" w:themeTint="80"/>
                        <w:sz w:val="14"/>
                      </w:rPr>
                      <w:t>28</w:t>
                    </w:r>
                    <w:r w:rsidR="00A5228C">
                      <w:rPr>
                        <w:noProof/>
                        <w:color w:val="7F7F7F" w:themeColor="text1" w:themeTint="80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DDC9CE" w14:textId="77777777" w:rsidR="008D2CF7" w:rsidRDefault="008D2CF7" w:rsidP="007D2BC1">
    <w:pPr>
      <w:pStyle w:val="Cabealho"/>
      <w:tabs>
        <w:tab w:val="clear" w:pos="4513"/>
        <w:tab w:val="clear" w:pos="9026"/>
        <w:tab w:val="left" w:pos="2915"/>
        <w:tab w:val="left" w:pos="3450"/>
        <w:tab w:val="left" w:pos="7826"/>
      </w:tabs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98CC7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AC1B24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A81AF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CEC046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369CAE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69E9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CAF44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AFE5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EC55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7C436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D2109"/>
    <w:multiLevelType w:val="hybridMultilevel"/>
    <w:tmpl w:val="0076184C"/>
    <w:lvl w:ilvl="0" w:tplc="D1428FC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2AF0764"/>
    <w:multiLevelType w:val="hybridMultilevel"/>
    <w:tmpl w:val="75EA2776"/>
    <w:lvl w:ilvl="0" w:tplc="D1428FC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B6904CA"/>
    <w:multiLevelType w:val="multilevel"/>
    <w:tmpl w:val="D0B0A4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DA3005D"/>
    <w:multiLevelType w:val="hybridMultilevel"/>
    <w:tmpl w:val="45846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E2B96"/>
    <w:multiLevelType w:val="multilevel"/>
    <w:tmpl w:val="95AEA0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F002F50"/>
    <w:multiLevelType w:val="hybridMultilevel"/>
    <w:tmpl w:val="18140A7A"/>
    <w:lvl w:ilvl="0" w:tplc="56D8256C">
      <w:start w:val="1"/>
      <w:numFmt w:val="lowerLetter"/>
      <w:lvlText w:val="%1)"/>
      <w:lvlJc w:val="left"/>
      <w:pPr>
        <w:ind w:left="1428" w:hanging="360"/>
      </w:pPr>
      <w:rPr>
        <w:rFonts w:ascii="Helvetica LT Std" w:eastAsiaTheme="minorHAnsi" w:hAnsi="Helvetica LT Std" w:cstheme="minorBidi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B251498"/>
    <w:multiLevelType w:val="hybridMultilevel"/>
    <w:tmpl w:val="757EEAE0"/>
    <w:lvl w:ilvl="0" w:tplc="D1428F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80908"/>
    <w:multiLevelType w:val="hybridMultilevel"/>
    <w:tmpl w:val="2F040552"/>
    <w:lvl w:ilvl="0" w:tplc="0416000F">
      <w:start w:val="1"/>
      <w:numFmt w:val="decimal"/>
      <w:lvlText w:val="%1."/>
      <w:lvlJc w:val="left"/>
      <w:pPr>
        <w:ind w:left="1427" w:hanging="360"/>
      </w:pPr>
    </w:lvl>
    <w:lvl w:ilvl="1" w:tplc="04160019" w:tentative="1">
      <w:start w:val="1"/>
      <w:numFmt w:val="lowerLetter"/>
      <w:lvlText w:val="%2."/>
      <w:lvlJc w:val="left"/>
      <w:pPr>
        <w:ind w:left="2147" w:hanging="360"/>
      </w:pPr>
    </w:lvl>
    <w:lvl w:ilvl="2" w:tplc="0416001B" w:tentative="1">
      <w:start w:val="1"/>
      <w:numFmt w:val="lowerRoman"/>
      <w:lvlText w:val="%3."/>
      <w:lvlJc w:val="right"/>
      <w:pPr>
        <w:ind w:left="2867" w:hanging="180"/>
      </w:pPr>
    </w:lvl>
    <w:lvl w:ilvl="3" w:tplc="0416000F" w:tentative="1">
      <w:start w:val="1"/>
      <w:numFmt w:val="decimal"/>
      <w:lvlText w:val="%4."/>
      <w:lvlJc w:val="left"/>
      <w:pPr>
        <w:ind w:left="3587" w:hanging="360"/>
      </w:pPr>
    </w:lvl>
    <w:lvl w:ilvl="4" w:tplc="04160019" w:tentative="1">
      <w:start w:val="1"/>
      <w:numFmt w:val="lowerLetter"/>
      <w:lvlText w:val="%5."/>
      <w:lvlJc w:val="left"/>
      <w:pPr>
        <w:ind w:left="4307" w:hanging="360"/>
      </w:pPr>
    </w:lvl>
    <w:lvl w:ilvl="5" w:tplc="0416001B" w:tentative="1">
      <w:start w:val="1"/>
      <w:numFmt w:val="lowerRoman"/>
      <w:lvlText w:val="%6."/>
      <w:lvlJc w:val="right"/>
      <w:pPr>
        <w:ind w:left="5027" w:hanging="180"/>
      </w:pPr>
    </w:lvl>
    <w:lvl w:ilvl="6" w:tplc="0416000F" w:tentative="1">
      <w:start w:val="1"/>
      <w:numFmt w:val="decimal"/>
      <w:lvlText w:val="%7."/>
      <w:lvlJc w:val="left"/>
      <w:pPr>
        <w:ind w:left="5747" w:hanging="360"/>
      </w:pPr>
    </w:lvl>
    <w:lvl w:ilvl="7" w:tplc="04160019" w:tentative="1">
      <w:start w:val="1"/>
      <w:numFmt w:val="lowerLetter"/>
      <w:lvlText w:val="%8."/>
      <w:lvlJc w:val="left"/>
      <w:pPr>
        <w:ind w:left="6467" w:hanging="360"/>
      </w:pPr>
    </w:lvl>
    <w:lvl w:ilvl="8" w:tplc="0416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8">
    <w:nsid w:val="561E7204"/>
    <w:multiLevelType w:val="hybridMultilevel"/>
    <w:tmpl w:val="BD2E35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3173C"/>
    <w:multiLevelType w:val="hybridMultilevel"/>
    <w:tmpl w:val="BAE8D1A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CE478C"/>
    <w:multiLevelType w:val="hybridMultilevel"/>
    <w:tmpl w:val="9948E2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F7882"/>
    <w:multiLevelType w:val="hybridMultilevel"/>
    <w:tmpl w:val="5E30B3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87CD3"/>
    <w:multiLevelType w:val="hybridMultilevel"/>
    <w:tmpl w:val="50DC7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02665"/>
    <w:multiLevelType w:val="hybridMultilevel"/>
    <w:tmpl w:val="502E74C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DD135E"/>
    <w:multiLevelType w:val="multilevel"/>
    <w:tmpl w:val="7520C3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B9F4C95"/>
    <w:multiLevelType w:val="hybridMultilevel"/>
    <w:tmpl w:val="600C4180"/>
    <w:lvl w:ilvl="0" w:tplc="D1428F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5"/>
  </w:num>
  <w:num w:numId="15">
    <w:abstractNumId w:val="11"/>
  </w:num>
  <w:num w:numId="16">
    <w:abstractNumId w:val="24"/>
  </w:num>
  <w:num w:numId="17">
    <w:abstractNumId w:val="18"/>
  </w:num>
  <w:num w:numId="18">
    <w:abstractNumId w:val="21"/>
  </w:num>
  <w:num w:numId="19">
    <w:abstractNumId w:val="10"/>
  </w:num>
  <w:num w:numId="20">
    <w:abstractNumId w:val="14"/>
  </w:num>
  <w:num w:numId="21">
    <w:abstractNumId w:val="16"/>
  </w:num>
  <w:num w:numId="22">
    <w:abstractNumId w:val="12"/>
  </w:num>
  <w:num w:numId="23">
    <w:abstractNumId w:val="13"/>
  </w:num>
  <w:num w:numId="24">
    <w:abstractNumId w:val="20"/>
  </w:num>
  <w:num w:numId="25">
    <w:abstractNumId w:val="15"/>
  </w:num>
  <w:num w:numId="2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32"/>
    <w:rsid w:val="000105CA"/>
    <w:rsid w:val="00012CDF"/>
    <w:rsid w:val="000176BB"/>
    <w:rsid w:val="0002432E"/>
    <w:rsid w:val="00024463"/>
    <w:rsid w:val="00046D0F"/>
    <w:rsid w:val="000569E9"/>
    <w:rsid w:val="00061B47"/>
    <w:rsid w:val="0007676B"/>
    <w:rsid w:val="000832FE"/>
    <w:rsid w:val="00092A96"/>
    <w:rsid w:val="000A30AF"/>
    <w:rsid w:val="000B7FCC"/>
    <w:rsid w:val="000C191E"/>
    <w:rsid w:val="000D5BCA"/>
    <w:rsid w:val="000E281A"/>
    <w:rsid w:val="000F0D38"/>
    <w:rsid w:val="000F2491"/>
    <w:rsid w:val="001042A2"/>
    <w:rsid w:val="0011708F"/>
    <w:rsid w:val="00120DDC"/>
    <w:rsid w:val="00123476"/>
    <w:rsid w:val="00130778"/>
    <w:rsid w:val="00141430"/>
    <w:rsid w:val="00141534"/>
    <w:rsid w:val="001447A2"/>
    <w:rsid w:val="0015600E"/>
    <w:rsid w:val="001566FA"/>
    <w:rsid w:val="00156B52"/>
    <w:rsid w:val="00157E47"/>
    <w:rsid w:val="00162184"/>
    <w:rsid w:val="001661B0"/>
    <w:rsid w:val="001728AF"/>
    <w:rsid w:val="001855D1"/>
    <w:rsid w:val="001A3143"/>
    <w:rsid w:val="001A43CA"/>
    <w:rsid w:val="001B20AB"/>
    <w:rsid w:val="001D0358"/>
    <w:rsid w:val="001D30F3"/>
    <w:rsid w:val="0020217F"/>
    <w:rsid w:val="00212B16"/>
    <w:rsid w:val="002221BB"/>
    <w:rsid w:val="002324E4"/>
    <w:rsid w:val="00241A27"/>
    <w:rsid w:val="00257048"/>
    <w:rsid w:val="00260CE6"/>
    <w:rsid w:val="00261A72"/>
    <w:rsid w:val="002645A0"/>
    <w:rsid w:val="0027605D"/>
    <w:rsid w:val="0028410F"/>
    <w:rsid w:val="00285D11"/>
    <w:rsid w:val="002958EC"/>
    <w:rsid w:val="002A50A9"/>
    <w:rsid w:val="002C2F07"/>
    <w:rsid w:val="002C38FC"/>
    <w:rsid w:val="002D0466"/>
    <w:rsid w:val="002E0906"/>
    <w:rsid w:val="002E7BDE"/>
    <w:rsid w:val="002F1DD7"/>
    <w:rsid w:val="002F479C"/>
    <w:rsid w:val="002F5557"/>
    <w:rsid w:val="002F67D7"/>
    <w:rsid w:val="002F7D22"/>
    <w:rsid w:val="00322B4C"/>
    <w:rsid w:val="00332AD7"/>
    <w:rsid w:val="00334A52"/>
    <w:rsid w:val="0034053C"/>
    <w:rsid w:val="00341887"/>
    <w:rsid w:val="00343F2E"/>
    <w:rsid w:val="003453A6"/>
    <w:rsid w:val="0035012E"/>
    <w:rsid w:val="00351328"/>
    <w:rsid w:val="0035449A"/>
    <w:rsid w:val="0036328F"/>
    <w:rsid w:val="003642AC"/>
    <w:rsid w:val="0036643C"/>
    <w:rsid w:val="00371A38"/>
    <w:rsid w:val="003759AA"/>
    <w:rsid w:val="00377D33"/>
    <w:rsid w:val="00377EBB"/>
    <w:rsid w:val="003831F8"/>
    <w:rsid w:val="003919BB"/>
    <w:rsid w:val="00391C86"/>
    <w:rsid w:val="00396A9A"/>
    <w:rsid w:val="003B7068"/>
    <w:rsid w:val="003B7CFE"/>
    <w:rsid w:val="003C2C5E"/>
    <w:rsid w:val="003C365B"/>
    <w:rsid w:val="003C559E"/>
    <w:rsid w:val="003D3E4B"/>
    <w:rsid w:val="003E42AA"/>
    <w:rsid w:val="003E56DA"/>
    <w:rsid w:val="003E629B"/>
    <w:rsid w:val="003F229B"/>
    <w:rsid w:val="003F3D95"/>
    <w:rsid w:val="003F3D99"/>
    <w:rsid w:val="004007B2"/>
    <w:rsid w:val="004011D4"/>
    <w:rsid w:val="004033CC"/>
    <w:rsid w:val="0040631A"/>
    <w:rsid w:val="00415460"/>
    <w:rsid w:val="00417B48"/>
    <w:rsid w:val="004304ED"/>
    <w:rsid w:val="00436971"/>
    <w:rsid w:val="004406BB"/>
    <w:rsid w:val="0044159C"/>
    <w:rsid w:val="00443B96"/>
    <w:rsid w:val="00450220"/>
    <w:rsid w:val="00463D80"/>
    <w:rsid w:val="00465E6E"/>
    <w:rsid w:val="0046705D"/>
    <w:rsid w:val="00471F89"/>
    <w:rsid w:val="00482CD0"/>
    <w:rsid w:val="004878FA"/>
    <w:rsid w:val="004916E0"/>
    <w:rsid w:val="004919DE"/>
    <w:rsid w:val="004A7A3D"/>
    <w:rsid w:val="004B467F"/>
    <w:rsid w:val="004C379D"/>
    <w:rsid w:val="004C5E3E"/>
    <w:rsid w:val="004D2E00"/>
    <w:rsid w:val="004E1969"/>
    <w:rsid w:val="004E783A"/>
    <w:rsid w:val="00514159"/>
    <w:rsid w:val="00517137"/>
    <w:rsid w:val="00551D4B"/>
    <w:rsid w:val="00562255"/>
    <w:rsid w:val="00570527"/>
    <w:rsid w:val="00576249"/>
    <w:rsid w:val="005A06CB"/>
    <w:rsid w:val="005A46EE"/>
    <w:rsid w:val="005A4DE1"/>
    <w:rsid w:val="005B0597"/>
    <w:rsid w:val="005B0B4F"/>
    <w:rsid w:val="005C0CDF"/>
    <w:rsid w:val="005C1777"/>
    <w:rsid w:val="005C64F5"/>
    <w:rsid w:val="005C6E69"/>
    <w:rsid w:val="005D39BA"/>
    <w:rsid w:val="005D4F5B"/>
    <w:rsid w:val="005F1D75"/>
    <w:rsid w:val="005F4F65"/>
    <w:rsid w:val="0060253D"/>
    <w:rsid w:val="006218EF"/>
    <w:rsid w:val="0063632A"/>
    <w:rsid w:val="00642D48"/>
    <w:rsid w:val="0065393F"/>
    <w:rsid w:val="00667A32"/>
    <w:rsid w:val="0068094E"/>
    <w:rsid w:val="00681EA4"/>
    <w:rsid w:val="0069520E"/>
    <w:rsid w:val="006B1F25"/>
    <w:rsid w:val="006B57C1"/>
    <w:rsid w:val="006B5F87"/>
    <w:rsid w:val="006C3315"/>
    <w:rsid w:val="006C3853"/>
    <w:rsid w:val="006E66DD"/>
    <w:rsid w:val="006F1170"/>
    <w:rsid w:val="006F3376"/>
    <w:rsid w:val="006F3907"/>
    <w:rsid w:val="006F5F9D"/>
    <w:rsid w:val="00703EFF"/>
    <w:rsid w:val="0071105B"/>
    <w:rsid w:val="007154F4"/>
    <w:rsid w:val="00716C91"/>
    <w:rsid w:val="007174FC"/>
    <w:rsid w:val="00723132"/>
    <w:rsid w:val="007261FC"/>
    <w:rsid w:val="00742DB9"/>
    <w:rsid w:val="007548F6"/>
    <w:rsid w:val="00755F9E"/>
    <w:rsid w:val="00761437"/>
    <w:rsid w:val="0077128F"/>
    <w:rsid w:val="007766F7"/>
    <w:rsid w:val="00794B84"/>
    <w:rsid w:val="007B341B"/>
    <w:rsid w:val="007C4C2A"/>
    <w:rsid w:val="007C73D6"/>
    <w:rsid w:val="007D2BC1"/>
    <w:rsid w:val="007D2CD8"/>
    <w:rsid w:val="007D3AAB"/>
    <w:rsid w:val="007D551C"/>
    <w:rsid w:val="007D7327"/>
    <w:rsid w:val="007D7775"/>
    <w:rsid w:val="007E3857"/>
    <w:rsid w:val="007F7A8B"/>
    <w:rsid w:val="00807833"/>
    <w:rsid w:val="00810A60"/>
    <w:rsid w:val="00817DE0"/>
    <w:rsid w:val="00826070"/>
    <w:rsid w:val="00827A36"/>
    <w:rsid w:val="00842402"/>
    <w:rsid w:val="00872042"/>
    <w:rsid w:val="008800BA"/>
    <w:rsid w:val="00882CBE"/>
    <w:rsid w:val="008C7661"/>
    <w:rsid w:val="008D21BF"/>
    <w:rsid w:val="008D2CF7"/>
    <w:rsid w:val="008D4D65"/>
    <w:rsid w:val="008D795A"/>
    <w:rsid w:val="008E10B3"/>
    <w:rsid w:val="008E1FD6"/>
    <w:rsid w:val="008E33ED"/>
    <w:rsid w:val="008E4362"/>
    <w:rsid w:val="00902ECD"/>
    <w:rsid w:val="00927276"/>
    <w:rsid w:val="00927397"/>
    <w:rsid w:val="009310FA"/>
    <w:rsid w:val="009440DA"/>
    <w:rsid w:val="009440F5"/>
    <w:rsid w:val="0095259E"/>
    <w:rsid w:val="00957DC5"/>
    <w:rsid w:val="00960C07"/>
    <w:rsid w:val="00965D4B"/>
    <w:rsid w:val="009737B5"/>
    <w:rsid w:val="0097695A"/>
    <w:rsid w:val="00976E0B"/>
    <w:rsid w:val="00976FE2"/>
    <w:rsid w:val="00980122"/>
    <w:rsid w:val="009961D2"/>
    <w:rsid w:val="009A5779"/>
    <w:rsid w:val="009A72F9"/>
    <w:rsid w:val="009C1F7F"/>
    <w:rsid w:val="009C293B"/>
    <w:rsid w:val="009C516F"/>
    <w:rsid w:val="009D0A73"/>
    <w:rsid w:val="009D118B"/>
    <w:rsid w:val="009D6F0B"/>
    <w:rsid w:val="009E29AD"/>
    <w:rsid w:val="009E74DE"/>
    <w:rsid w:val="009F3629"/>
    <w:rsid w:val="009F5F57"/>
    <w:rsid w:val="00A0041D"/>
    <w:rsid w:val="00A31B71"/>
    <w:rsid w:val="00A33512"/>
    <w:rsid w:val="00A37790"/>
    <w:rsid w:val="00A37D5B"/>
    <w:rsid w:val="00A5228C"/>
    <w:rsid w:val="00A52A22"/>
    <w:rsid w:val="00A81C16"/>
    <w:rsid w:val="00A87752"/>
    <w:rsid w:val="00A92A37"/>
    <w:rsid w:val="00A94AAF"/>
    <w:rsid w:val="00AA6EC5"/>
    <w:rsid w:val="00AC3D94"/>
    <w:rsid w:val="00AD1AD7"/>
    <w:rsid w:val="00AD1D6A"/>
    <w:rsid w:val="00AD6906"/>
    <w:rsid w:val="00AD7D65"/>
    <w:rsid w:val="00AE66F2"/>
    <w:rsid w:val="00B112FB"/>
    <w:rsid w:val="00B1310E"/>
    <w:rsid w:val="00B15E2F"/>
    <w:rsid w:val="00B34B67"/>
    <w:rsid w:val="00B553D5"/>
    <w:rsid w:val="00B71975"/>
    <w:rsid w:val="00B71CA1"/>
    <w:rsid w:val="00B727D1"/>
    <w:rsid w:val="00B7427C"/>
    <w:rsid w:val="00B82723"/>
    <w:rsid w:val="00B94C85"/>
    <w:rsid w:val="00B97892"/>
    <w:rsid w:val="00BA3D8D"/>
    <w:rsid w:val="00BA49C8"/>
    <w:rsid w:val="00BA50E4"/>
    <w:rsid w:val="00BC15B1"/>
    <w:rsid w:val="00BD22CA"/>
    <w:rsid w:val="00BD258A"/>
    <w:rsid w:val="00BF1592"/>
    <w:rsid w:val="00BF63C9"/>
    <w:rsid w:val="00C063C2"/>
    <w:rsid w:val="00C065E7"/>
    <w:rsid w:val="00C171EF"/>
    <w:rsid w:val="00C21EE5"/>
    <w:rsid w:val="00C33444"/>
    <w:rsid w:val="00C37816"/>
    <w:rsid w:val="00C42997"/>
    <w:rsid w:val="00C44BA4"/>
    <w:rsid w:val="00C47B36"/>
    <w:rsid w:val="00C511A6"/>
    <w:rsid w:val="00C55D0D"/>
    <w:rsid w:val="00C669B3"/>
    <w:rsid w:val="00C67C8D"/>
    <w:rsid w:val="00C90861"/>
    <w:rsid w:val="00CB381C"/>
    <w:rsid w:val="00CC2F48"/>
    <w:rsid w:val="00CC3DCF"/>
    <w:rsid w:val="00CD184D"/>
    <w:rsid w:val="00CE217C"/>
    <w:rsid w:val="00D024EB"/>
    <w:rsid w:val="00D21B0B"/>
    <w:rsid w:val="00D235B8"/>
    <w:rsid w:val="00D23DB3"/>
    <w:rsid w:val="00D274E6"/>
    <w:rsid w:val="00D27945"/>
    <w:rsid w:val="00D45F88"/>
    <w:rsid w:val="00D557F4"/>
    <w:rsid w:val="00D57911"/>
    <w:rsid w:val="00D712CD"/>
    <w:rsid w:val="00D7142E"/>
    <w:rsid w:val="00D81740"/>
    <w:rsid w:val="00D937D4"/>
    <w:rsid w:val="00DA6626"/>
    <w:rsid w:val="00DC06D5"/>
    <w:rsid w:val="00DD6E57"/>
    <w:rsid w:val="00DD6FA6"/>
    <w:rsid w:val="00DE3866"/>
    <w:rsid w:val="00DE3B12"/>
    <w:rsid w:val="00DF2869"/>
    <w:rsid w:val="00DF2DA8"/>
    <w:rsid w:val="00DF62AD"/>
    <w:rsid w:val="00E17E89"/>
    <w:rsid w:val="00E207A1"/>
    <w:rsid w:val="00E30637"/>
    <w:rsid w:val="00E518B9"/>
    <w:rsid w:val="00E659DC"/>
    <w:rsid w:val="00E66556"/>
    <w:rsid w:val="00E722A8"/>
    <w:rsid w:val="00E73381"/>
    <w:rsid w:val="00E85B00"/>
    <w:rsid w:val="00EA6CAA"/>
    <w:rsid w:val="00EB49EE"/>
    <w:rsid w:val="00EB775A"/>
    <w:rsid w:val="00EC0DD0"/>
    <w:rsid w:val="00ED03A4"/>
    <w:rsid w:val="00ED04DD"/>
    <w:rsid w:val="00ED1907"/>
    <w:rsid w:val="00ED51CA"/>
    <w:rsid w:val="00ED7D52"/>
    <w:rsid w:val="00EE0D15"/>
    <w:rsid w:val="00EE3B59"/>
    <w:rsid w:val="00EF2B37"/>
    <w:rsid w:val="00EF2DC4"/>
    <w:rsid w:val="00F009AD"/>
    <w:rsid w:val="00F01C2E"/>
    <w:rsid w:val="00F03B24"/>
    <w:rsid w:val="00F16BF2"/>
    <w:rsid w:val="00F4712C"/>
    <w:rsid w:val="00F5498E"/>
    <w:rsid w:val="00F61571"/>
    <w:rsid w:val="00F74B59"/>
    <w:rsid w:val="00F77D6A"/>
    <w:rsid w:val="00F80432"/>
    <w:rsid w:val="00F90328"/>
    <w:rsid w:val="00FC1002"/>
    <w:rsid w:val="00FC1131"/>
    <w:rsid w:val="00FD2CF9"/>
    <w:rsid w:val="00FE4906"/>
    <w:rsid w:val="00FF00E8"/>
    <w:rsid w:val="00FF0E87"/>
    <w:rsid w:val="00FF4B28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DC918"/>
  <w15:docId w15:val="{1A3738E3-1CAC-40E7-827B-0E9DA812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1E"/>
    <w:pPr>
      <w:spacing w:before="120" w:line="240" w:lineRule="auto"/>
      <w:jc w:val="both"/>
    </w:pPr>
    <w:rPr>
      <w:rFonts w:ascii="Helvetica LT Std" w:hAnsi="Helvetica LT Std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727D1"/>
    <w:pPr>
      <w:keepNext/>
      <w:keepLines/>
      <w:spacing w:before="240" w:after="0"/>
      <w:outlineLvl w:val="0"/>
    </w:pPr>
    <w:rPr>
      <w:rFonts w:eastAsiaTheme="majorEastAsia" w:cstheme="majorBidi"/>
      <w:b/>
      <w:color w:val="C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91E"/>
    <w:pPr>
      <w:keepNext/>
      <w:keepLines/>
      <w:spacing w:before="40" w:after="0"/>
      <w:outlineLvl w:val="1"/>
    </w:pPr>
    <w:rPr>
      <w:rFonts w:eastAsiaTheme="majorEastAsia" w:cstheme="majorBidi"/>
      <w:b/>
      <w:color w:val="A724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F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F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F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F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F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F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F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991"/>
    <w:pPr>
      <w:tabs>
        <w:tab w:val="center" w:pos="4513"/>
        <w:tab w:val="right" w:pos="9026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94991"/>
  </w:style>
  <w:style w:type="paragraph" w:styleId="Rodap">
    <w:name w:val="footer"/>
    <w:basedOn w:val="Normal"/>
    <w:link w:val="RodapChar"/>
    <w:uiPriority w:val="99"/>
    <w:unhideWhenUsed/>
    <w:rsid w:val="00994991"/>
    <w:pPr>
      <w:tabs>
        <w:tab w:val="center" w:pos="4513"/>
        <w:tab w:val="right" w:pos="9026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94991"/>
  </w:style>
  <w:style w:type="paragraph" w:styleId="Textodebalo">
    <w:name w:val="Balloon Text"/>
    <w:basedOn w:val="Normal"/>
    <w:link w:val="TextodebaloChar"/>
    <w:uiPriority w:val="99"/>
    <w:semiHidden/>
    <w:unhideWhenUsed/>
    <w:rsid w:val="009949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99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9499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1703"/>
    <w:pPr>
      <w:ind w:left="720"/>
      <w:contextualSpacing/>
    </w:pPr>
  </w:style>
  <w:style w:type="table" w:styleId="Tabelacomgrade">
    <w:name w:val="Table Grid"/>
    <w:basedOn w:val="Tabelanormal"/>
    <w:uiPriority w:val="59"/>
    <w:rsid w:val="00B6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B60D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Mdio2-nfase3">
    <w:name w:val="Medium Shading 2 Accent 3"/>
    <w:basedOn w:val="Tabelanormal"/>
    <w:uiPriority w:val="64"/>
    <w:rsid w:val="00B60D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2-nfase3">
    <w:name w:val="Medium List 2 Accent 3"/>
    <w:basedOn w:val="Tabelanormal"/>
    <w:uiPriority w:val="66"/>
    <w:rsid w:val="00B60D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laro-nfase3">
    <w:name w:val="Light Shading Accent 3"/>
    <w:basedOn w:val="Tabelanormal"/>
    <w:uiPriority w:val="60"/>
    <w:rsid w:val="00B60D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Fontepargpadro"/>
    <w:rsid w:val="00507766"/>
  </w:style>
  <w:style w:type="table" w:styleId="ListaMdia1-nfase6">
    <w:name w:val="Medium List 1 Accent 6"/>
    <w:basedOn w:val="Tabelanormal"/>
    <w:uiPriority w:val="65"/>
    <w:rsid w:val="008325F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-nfase2">
    <w:name w:val="Medium List 2 Accent 2"/>
    <w:basedOn w:val="Tabelanormal"/>
    <w:uiPriority w:val="66"/>
    <w:rsid w:val="008325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8325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rte">
    <w:name w:val="Strong"/>
    <w:basedOn w:val="Fontepargpadro"/>
    <w:uiPriority w:val="22"/>
    <w:qFormat/>
    <w:rsid w:val="00FF4678"/>
    <w:rPr>
      <w:b/>
      <w:bCs/>
    </w:rPr>
  </w:style>
  <w:style w:type="table" w:customStyle="1" w:styleId="SombreamentoMdio1-nfase11">
    <w:name w:val="Sombreamento Médio 1 - Ênfase 11"/>
    <w:basedOn w:val="Tabelanormal"/>
    <w:uiPriority w:val="63"/>
    <w:rsid w:val="009F2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9F22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43DE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43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43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066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727D1"/>
    <w:rPr>
      <w:rFonts w:ascii="Helvetica LT Std" w:eastAsiaTheme="majorEastAsia" w:hAnsi="Helvetica LT Std" w:cstheme="majorBidi"/>
      <w:b/>
      <w:color w:val="C00000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D035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D0358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0C191E"/>
    <w:rPr>
      <w:rFonts w:ascii="Helvetica LT Std" w:eastAsiaTheme="majorEastAsia" w:hAnsi="Helvetica LT Std" w:cstheme="majorBidi"/>
      <w:b/>
      <w:color w:val="A72428"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1D0358"/>
    <w:pPr>
      <w:spacing w:after="100"/>
      <w:ind w:left="220"/>
    </w:pPr>
  </w:style>
  <w:style w:type="paragraph" w:styleId="SemEspaamento">
    <w:name w:val="No Spacing"/>
    <w:link w:val="SemEspaamentoChar"/>
    <w:uiPriority w:val="1"/>
    <w:qFormat/>
    <w:rsid w:val="00AD1A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1AD7"/>
    <w:rPr>
      <w:rFonts w:eastAsiaTheme="minorEastAsia"/>
      <w:lang w:eastAsia="pt-BR"/>
    </w:rPr>
  </w:style>
  <w:style w:type="table" w:customStyle="1" w:styleId="TabeladeGrade41">
    <w:name w:val="Tabela de Grade 41"/>
    <w:basedOn w:val="Tabelanormal"/>
    <w:uiPriority w:val="49"/>
    <w:rsid w:val="00E20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F54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ombreamentoClaro-nfase2">
    <w:name w:val="Light Shading Accent 2"/>
    <w:basedOn w:val="Tabelanormal"/>
    <w:uiPriority w:val="60"/>
    <w:rsid w:val="00046D0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755F9E"/>
    <w:pPr>
      <w:spacing w:before="0" w:after="0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755F9E"/>
    <w:rPr>
      <w:rFonts w:ascii="Cambria" w:hAnsi="Cambria"/>
      <w:sz w:val="24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755F9E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755F9E"/>
    <w:rPr>
      <w:rFonts w:ascii="Cambria" w:hAnsi="Cambria"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5F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5F9E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5F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5F9E"/>
    <w:rPr>
      <w:rFonts w:ascii="Cambria" w:hAnsi="Cambria"/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755F9E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755F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755F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tao">
    <w:name w:val="Quote"/>
    <w:basedOn w:val="Normal"/>
    <w:next w:val="Normal"/>
    <w:link w:val="CitaoChar"/>
    <w:uiPriority w:val="29"/>
    <w:qFormat/>
    <w:rsid w:val="00755F9E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55F9E"/>
    <w:rPr>
      <w:rFonts w:ascii="Cambria" w:hAnsi="Cambria"/>
      <w:i/>
      <w:iCs/>
      <w:color w:val="000000" w:themeColor="text1"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F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F9E"/>
    <w:rPr>
      <w:rFonts w:ascii="Cambria" w:hAnsi="Cambria"/>
      <w:b/>
      <w:bCs/>
      <w:i/>
      <w:iCs/>
      <w:color w:val="4F81BD" w:themeColor="accent1"/>
      <w:sz w:val="24"/>
    </w:rPr>
  </w:style>
  <w:style w:type="paragraph" w:styleId="Commarcadores">
    <w:name w:val="List Bullet"/>
    <w:basedOn w:val="Normal"/>
    <w:uiPriority w:val="99"/>
    <w:semiHidden/>
    <w:unhideWhenUsed/>
    <w:rsid w:val="00755F9E"/>
    <w:pPr>
      <w:numPr>
        <w:numId w:val="3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755F9E"/>
    <w:pPr>
      <w:numPr>
        <w:numId w:val="4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755F9E"/>
    <w:pPr>
      <w:numPr>
        <w:numId w:val="5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755F9E"/>
    <w:pPr>
      <w:numPr>
        <w:numId w:val="6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755F9E"/>
    <w:pPr>
      <w:numPr>
        <w:numId w:val="7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55F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5F9E"/>
    <w:rPr>
      <w:rFonts w:ascii="Cambria" w:hAnsi="Cambria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5F9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5F9E"/>
    <w:rPr>
      <w:rFonts w:ascii="Cambria" w:hAnsi="Cambria"/>
      <w:sz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55F9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55F9E"/>
    <w:rPr>
      <w:rFonts w:ascii="Cambria" w:hAnsi="Cambria"/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755F9E"/>
  </w:style>
  <w:style w:type="character" w:customStyle="1" w:styleId="DataChar">
    <w:name w:val="Data Char"/>
    <w:basedOn w:val="Fontepargpadro"/>
    <w:link w:val="Data"/>
    <w:uiPriority w:val="99"/>
    <w:semiHidden/>
    <w:rsid w:val="00755F9E"/>
    <w:rPr>
      <w:rFonts w:ascii="Cambria" w:hAnsi="Cambria"/>
      <w:sz w:val="24"/>
    </w:rPr>
  </w:style>
  <w:style w:type="paragraph" w:styleId="Destinatrio">
    <w:name w:val="envelope address"/>
    <w:basedOn w:val="Normal"/>
    <w:uiPriority w:val="99"/>
    <w:semiHidden/>
    <w:unhideWhenUsed/>
    <w:rsid w:val="00755F9E"/>
    <w:pPr>
      <w:framePr w:w="7938" w:h="1984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755F9E"/>
    <w:pPr>
      <w:spacing w:before="0" w:after="0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755F9E"/>
    <w:rPr>
      <w:rFonts w:ascii="Cambria" w:hAnsi="Cambria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755F9E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755F9E"/>
    <w:rPr>
      <w:rFonts w:ascii="Cambria" w:hAnsi="Cambria"/>
      <w:i/>
      <w:iCs/>
      <w:sz w:val="24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755F9E"/>
    <w:pPr>
      <w:spacing w:after="0"/>
      <w:ind w:left="240" w:hanging="24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755F9E"/>
    <w:pPr>
      <w:spacing w:after="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755F9E"/>
    <w:pPr>
      <w:spacing w:before="0"/>
    </w:pPr>
    <w:rPr>
      <w:b/>
      <w:bCs/>
      <w:color w:val="4F81BD" w:themeColor="accent1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755F9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55F9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55F9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55F9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55F9E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755F9E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755F9E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755F9E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755F9E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755F9E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55F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55F9E"/>
    <w:rPr>
      <w:rFonts w:ascii="Tahoma" w:hAnsi="Tahoma" w:cs="Tahoma"/>
      <w:sz w:val="16"/>
      <w:szCs w:val="16"/>
    </w:rPr>
  </w:style>
  <w:style w:type="paragraph" w:styleId="Numerada">
    <w:name w:val="List Number"/>
    <w:basedOn w:val="Normal"/>
    <w:uiPriority w:val="99"/>
    <w:semiHidden/>
    <w:unhideWhenUsed/>
    <w:rsid w:val="00755F9E"/>
    <w:pPr>
      <w:numPr>
        <w:numId w:val="8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755F9E"/>
    <w:pPr>
      <w:numPr>
        <w:numId w:val="9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755F9E"/>
    <w:pPr>
      <w:numPr>
        <w:numId w:val="10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755F9E"/>
    <w:pPr>
      <w:numPr>
        <w:numId w:val="11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755F9E"/>
    <w:pPr>
      <w:numPr>
        <w:numId w:val="12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55F9E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55F9E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755F9E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755F9E"/>
    <w:rPr>
      <w:rFonts w:ascii="Cambria" w:hAnsi="Cambria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55F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55F9E"/>
    <w:rPr>
      <w:rFonts w:ascii="Cambria" w:hAnsi="Cambria"/>
      <w:sz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755F9E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755F9E"/>
    <w:rPr>
      <w:rFonts w:ascii="Cambria" w:hAnsi="Cambria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55F9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55F9E"/>
    <w:rPr>
      <w:rFonts w:ascii="Cambria" w:hAnsi="Cambria"/>
      <w:sz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55F9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55F9E"/>
    <w:rPr>
      <w:rFonts w:ascii="Cambria" w:hAnsi="Cambria"/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755F9E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755F9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755F9E"/>
    <w:pPr>
      <w:spacing w:before="0" w:after="0"/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755F9E"/>
    <w:pPr>
      <w:spacing w:before="0" w:after="0"/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755F9E"/>
    <w:pPr>
      <w:spacing w:before="0" w:after="0"/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755F9E"/>
    <w:pPr>
      <w:spacing w:before="0" w:after="0"/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755F9E"/>
    <w:pPr>
      <w:spacing w:before="0" w:after="0"/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755F9E"/>
    <w:pPr>
      <w:spacing w:before="0" w:after="0"/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755F9E"/>
    <w:pPr>
      <w:spacing w:before="0" w:after="0"/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755F9E"/>
    <w:pPr>
      <w:spacing w:before="0" w:after="0"/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755F9E"/>
    <w:pPr>
      <w:spacing w:before="0" w:after="0"/>
      <w:ind w:left="2160" w:hanging="24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755F9E"/>
  </w:style>
  <w:style w:type="character" w:customStyle="1" w:styleId="SaudaoChar">
    <w:name w:val="Saudação Char"/>
    <w:basedOn w:val="Fontepargpadro"/>
    <w:link w:val="Saudao"/>
    <w:uiPriority w:val="99"/>
    <w:semiHidden/>
    <w:rsid w:val="00755F9E"/>
    <w:rPr>
      <w:rFonts w:ascii="Cambria" w:hAnsi="Cambria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F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55F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55F9E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755F9E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755F9E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755F9E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755F9E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755F9E"/>
    <w:pPr>
      <w:spacing w:after="100"/>
      <w:ind w:left="168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755F9E"/>
    <w:pPr>
      <w:spacing w:after="100"/>
      <w:ind w:left="1920"/>
    </w:pPr>
  </w:style>
  <w:style w:type="paragraph" w:styleId="Textodemacro">
    <w:name w:val="macro"/>
    <w:link w:val="TextodemacroChar"/>
    <w:uiPriority w:val="99"/>
    <w:semiHidden/>
    <w:unhideWhenUsed/>
    <w:rsid w:val="00755F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360" w:lineRule="auto"/>
      <w:jc w:val="both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755F9E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55F9E"/>
    <w:pPr>
      <w:spacing w:before="0"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55F9E"/>
    <w:rPr>
      <w:rFonts w:ascii="Cambria" w:hAnsi="Cambria"/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755F9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55F9E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55F9E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755F9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55F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F9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F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F9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F9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F9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F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F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755F9E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755F9E"/>
    <w:rPr>
      <w:rFonts w:ascii="Cambria" w:hAnsi="Cambria"/>
      <w:sz w:val="24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755F9E"/>
    <w:rPr>
      <w:rFonts w:asciiTheme="majorHAnsi" w:eastAsiaTheme="majorEastAsia" w:hAnsiTheme="majorHAnsi" w:cstheme="majorBidi"/>
      <w:b/>
      <w:bCs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755F9E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qFormat/>
    <w:rsid w:val="0044159C"/>
    <w:rPr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44159C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44159C"/>
    <w:rPr>
      <w:i/>
      <w:iCs/>
    </w:rPr>
  </w:style>
  <w:style w:type="character" w:styleId="RefernciaIntensa">
    <w:name w:val="Intense Reference"/>
    <w:basedOn w:val="Fontepargpadro"/>
    <w:uiPriority w:val="32"/>
    <w:qFormat/>
    <w:rsid w:val="0044159C"/>
    <w:rPr>
      <w:b/>
      <w:bCs/>
      <w:smallCaps/>
      <w:color w:val="4F81BD" w:themeColor="accent1"/>
      <w:spacing w:val="5"/>
    </w:rPr>
  </w:style>
  <w:style w:type="character" w:styleId="HiperlinkVisitado">
    <w:name w:val="FollowedHyperlink"/>
    <w:basedOn w:val="Fontepargpadro"/>
    <w:uiPriority w:val="99"/>
    <w:semiHidden/>
    <w:unhideWhenUsed/>
    <w:rsid w:val="00BA5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05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08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19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971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42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1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09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8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55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9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bpt.com.br" TargetMode="External"/><Relationship Id="rId18" Type="http://schemas.openxmlformats.org/officeDocument/2006/relationships/diagramLayout" Target="diagrams/layout1.xml"/><Relationship Id="rId26" Type="http://schemas.openxmlformats.org/officeDocument/2006/relationships/image" Target="media/image3.jpeg"/><Relationship Id="rId21" Type="http://schemas.microsoft.com/office/2007/relationships/diagramDrawing" Target="diagrams/drawing1.xml"/><Relationship Id="rId34" Type="http://schemas.openxmlformats.org/officeDocument/2006/relationships/hyperlink" Target="http://www.afrac.org.b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mpostometro.com.br" TargetMode="External"/><Relationship Id="rId17" Type="http://schemas.openxmlformats.org/officeDocument/2006/relationships/diagramData" Target="diagrams/data1.xml"/><Relationship Id="rId25" Type="http://schemas.openxmlformats.org/officeDocument/2006/relationships/image" Target="media/image2.png"/><Relationship Id="rId33" Type="http://schemas.openxmlformats.org/officeDocument/2006/relationships/hyperlink" Target="http://www.ibpt.com.br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deolhonoimposto.ibpt.com.br/" TargetMode="External"/><Relationship Id="rId20" Type="http://schemas.openxmlformats.org/officeDocument/2006/relationships/diagramColors" Target="diagrams/colors1.xml"/><Relationship Id="rId29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vimentoac.com.br/" TargetMode="External"/><Relationship Id="rId24" Type="http://schemas.openxmlformats.org/officeDocument/2006/relationships/hyperlink" Target="http://www.afrac.org.br" TargetMode="External"/><Relationship Id="rId32" Type="http://schemas.openxmlformats.org/officeDocument/2006/relationships/hyperlink" Target="http://www.impostometro.com.br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bpt.com.br/queroIBPT" TargetMode="External"/><Relationship Id="rId23" Type="http://schemas.openxmlformats.org/officeDocument/2006/relationships/hyperlink" Target="http://www.ibpt.com.br" TargetMode="External"/><Relationship Id="rId28" Type="http://schemas.openxmlformats.org/officeDocument/2006/relationships/diagramLayout" Target="diagrams/layout2.xml"/><Relationship Id="rId36" Type="http://schemas.openxmlformats.org/officeDocument/2006/relationships/footer" Target="footer1.xml"/><Relationship Id="rId10" Type="http://schemas.openxmlformats.org/officeDocument/2006/relationships/hyperlink" Target="http://www.facesp.com.br/" TargetMode="External"/><Relationship Id="rId19" Type="http://schemas.openxmlformats.org/officeDocument/2006/relationships/diagramQuickStyle" Target="diagrams/quickStyle1.xml"/><Relationship Id="rId31" Type="http://schemas.microsoft.com/office/2007/relationships/diagramDrawing" Target="diagrams/drawing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afrac.org.br" TargetMode="External"/><Relationship Id="rId22" Type="http://schemas.openxmlformats.org/officeDocument/2006/relationships/hyperlink" Target="http://www.impostometro.com.br" TargetMode="External"/><Relationship Id="rId27" Type="http://schemas.openxmlformats.org/officeDocument/2006/relationships/diagramData" Target="diagrams/data2.xml"/><Relationship Id="rId30" Type="http://schemas.openxmlformats.org/officeDocument/2006/relationships/diagramColors" Target="diagrams/colors2.xm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envolvimento.gov.br/sitio/interna/interna.php?area=2&amp;menu=11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E2A785-1A65-46D4-9E7C-2DFD3573D551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2B75F4BD-87DF-48FE-8090-60ACA01157AF}">
      <dgm:prSet phldrT="[Texto]"/>
      <dgm:spPr/>
      <dgm:t>
        <a:bodyPr/>
        <a:lstStyle/>
        <a:p>
          <a:pPr algn="ctr"/>
          <a:r>
            <a:rPr lang="pt-BR"/>
            <a:t>Faça Login com sua senha no balancos.com gratuitamente</a:t>
          </a:r>
        </a:p>
      </dgm:t>
    </dgm:pt>
    <dgm:pt modelId="{7EF270D7-92CA-4452-891E-2F93DCA8B471}" type="parTrans" cxnId="{6CE4B893-F4CD-4CB5-B436-E9CF1D59BA98}">
      <dgm:prSet/>
      <dgm:spPr/>
      <dgm:t>
        <a:bodyPr/>
        <a:lstStyle/>
        <a:p>
          <a:pPr algn="ctr"/>
          <a:endParaRPr lang="pt-BR"/>
        </a:p>
      </dgm:t>
    </dgm:pt>
    <dgm:pt modelId="{AE8FA8E9-031D-46B7-B139-AC9301BD0759}" type="sibTrans" cxnId="{6CE4B893-F4CD-4CB5-B436-E9CF1D59BA98}">
      <dgm:prSet/>
      <dgm:spPr/>
      <dgm:t>
        <a:bodyPr/>
        <a:lstStyle/>
        <a:p>
          <a:pPr algn="ctr"/>
          <a:endParaRPr lang="pt-BR"/>
        </a:p>
      </dgm:t>
    </dgm:pt>
    <dgm:pt modelId="{6CE0CA8C-5E18-497D-8868-EA57E3394923}">
      <dgm:prSet phldrT="[Texto]"/>
      <dgm:spPr/>
      <dgm:t>
        <a:bodyPr/>
        <a:lstStyle/>
        <a:p>
          <a:pPr algn="ctr"/>
          <a:r>
            <a:rPr lang="pt-BR"/>
            <a:t>Envie o arquivo XML por meio de upload da NFe</a:t>
          </a:r>
        </a:p>
      </dgm:t>
    </dgm:pt>
    <dgm:pt modelId="{B50F1D26-45F3-4CD6-8B6D-82A4F2C38A0C}" type="parTrans" cxnId="{BA87ADFE-CCFB-405E-ADA3-392317E092F9}">
      <dgm:prSet/>
      <dgm:spPr/>
      <dgm:t>
        <a:bodyPr/>
        <a:lstStyle/>
        <a:p>
          <a:pPr algn="ctr"/>
          <a:endParaRPr lang="pt-BR"/>
        </a:p>
      </dgm:t>
    </dgm:pt>
    <dgm:pt modelId="{D43138E2-7AEB-45F3-AEDA-095D555D6796}" type="sibTrans" cxnId="{BA87ADFE-CCFB-405E-ADA3-392317E092F9}">
      <dgm:prSet/>
      <dgm:spPr/>
      <dgm:t>
        <a:bodyPr/>
        <a:lstStyle/>
        <a:p>
          <a:pPr algn="ctr"/>
          <a:endParaRPr lang="pt-BR"/>
        </a:p>
      </dgm:t>
    </dgm:pt>
    <dgm:pt modelId="{0EDC5B7A-6C4D-4AE1-997B-924B85EDE168}">
      <dgm:prSet phldrT="[Texto]"/>
      <dgm:spPr/>
      <dgm:t>
        <a:bodyPr/>
        <a:lstStyle/>
        <a:p>
          <a:pPr algn="ctr"/>
          <a:r>
            <a:rPr lang="pt-BR"/>
            <a:t>Relatório com nome, NCM, Ex, Alíquotas</a:t>
          </a:r>
        </a:p>
      </dgm:t>
    </dgm:pt>
    <dgm:pt modelId="{A63E77E6-3710-471B-B5BC-480F20B4573A}" type="parTrans" cxnId="{629F5CD2-E326-4E02-BB04-68F161C21949}">
      <dgm:prSet/>
      <dgm:spPr/>
      <dgm:t>
        <a:bodyPr/>
        <a:lstStyle/>
        <a:p>
          <a:pPr algn="ctr"/>
          <a:endParaRPr lang="pt-BR"/>
        </a:p>
      </dgm:t>
    </dgm:pt>
    <dgm:pt modelId="{43CC347F-1AA3-4BB2-85AA-5B63A0A9CD89}" type="sibTrans" cxnId="{629F5CD2-E326-4E02-BB04-68F161C21949}">
      <dgm:prSet/>
      <dgm:spPr/>
      <dgm:t>
        <a:bodyPr/>
        <a:lstStyle/>
        <a:p>
          <a:pPr algn="ctr"/>
          <a:endParaRPr lang="pt-BR"/>
        </a:p>
      </dgm:t>
    </dgm:pt>
    <dgm:pt modelId="{EDF88455-1AAF-45F1-B5D8-A2387B05E975}">
      <dgm:prSet phldrT="[Texto]"/>
      <dgm:spPr/>
      <dgm:t>
        <a:bodyPr/>
        <a:lstStyle/>
        <a:p>
          <a:pPr algn="ctr"/>
          <a:r>
            <a:rPr lang="pt-BR"/>
            <a:t>Cosulte ou exporte a informação quando quiser</a:t>
          </a:r>
        </a:p>
      </dgm:t>
    </dgm:pt>
    <dgm:pt modelId="{83D766F9-A1A8-4912-8890-6603810F7641}" type="parTrans" cxnId="{1A16FEEF-AEE0-450A-B711-5116876720D7}">
      <dgm:prSet/>
      <dgm:spPr/>
      <dgm:t>
        <a:bodyPr/>
        <a:lstStyle/>
        <a:p>
          <a:pPr algn="ctr"/>
          <a:endParaRPr lang="pt-BR"/>
        </a:p>
      </dgm:t>
    </dgm:pt>
    <dgm:pt modelId="{83BC0805-F743-405C-A98C-F76D7625BD72}" type="sibTrans" cxnId="{1A16FEEF-AEE0-450A-B711-5116876720D7}">
      <dgm:prSet/>
      <dgm:spPr/>
      <dgm:t>
        <a:bodyPr/>
        <a:lstStyle/>
        <a:p>
          <a:pPr algn="ctr"/>
          <a:endParaRPr lang="pt-BR"/>
        </a:p>
      </dgm:t>
    </dgm:pt>
    <dgm:pt modelId="{C8344CEA-284E-488A-B273-3829E7B6F131}" type="pres">
      <dgm:prSet presAssocID="{8AE2A785-1A65-46D4-9E7C-2DFD3573D551}" presName="CompostProcess" presStyleCnt="0">
        <dgm:presLayoutVars>
          <dgm:dir/>
          <dgm:resizeHandles val="exact"/>
        </dgm:presLayoutVars>
      </dgm:prSet>
      <dgm:spPr/>
    </dgm:pt>
    <dgm:pt modelId="{32B830F1-310C-422C-BDCD-884AB6A09BDA}" type="pres">
      <dgm:prSet presAssocID="{8AE2A785-1A65-46D4-9E7C-2DFD3573D551}" presName="arrow" presStyleLbl="bgShp" presStyleIdx="0" presStyleCnt="1"/>
      <dgm:spPr/>
    </dgm:pt>
    <dgm:pt modelId="{592F5E72-28CE-4BB3-B6D6-AC7A38767ED9}" type="pres">
      <dgm:prSet presAssocID="{8AE2A785-1A65-46D4-9E7C-2DFD3573D551}" presName="linearProcess" presStyleCnt="0"/>
      <dgm:spPr/>
    </dgm:pt>
    <dgm:pt modelId="{ADD8D8A1-2491-423E-B861-08FDA1551FC3}" type="pres">
      <dgm:prSet presAssocID="{2B75F4BD-87DF-48FE-8090-60ACA01157AF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C2CB275-606D-4BC9-A1FC-EC19FB6C7A0B}" type="pres">
      <dgm:prSet presAssocID="{AE8FA8E9-031D-46B7-B139-AC9301BD0759}" presName="sibTrans" presStyleCnt="0"/>
      <dgm:spPr/>
    </dgm:pt>
    <dgm:pt modelId="{75A0F8F7-8EBB-41AC-A50B-C94F771A29B2}" type="pres">
      <dgm:prSet presAssocID="{6CE0CA8C-5E18-497D-8868-EA57E3394923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B21ED4E-4A31-4152-AFA5-479A8D6FA008}" type="pres">
      <dgm:prSet presAssocID="{D43138E2-7AEB-45F3-AEDA-095D555D6796}" presName="sibTrans" presStyleCnt="0"/>
      <dgm:spPr/>
    </dgm:pt>
    <dgm:pt modelId="{1695B3A4-78AE-45B1-911E-E2819D9D5654}" type="pres">
      <dgm:prSet presAssocID="{0EDC5B7A-6C4D-4AE1-997B-924B85EDE168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958A50C-234E-4790-92E9-3F826B43C773}" type="pres">
      <dgm:prSet presAssocID="{43CC347F-1AA3-4BB2-85AA-5B63A0A9CD89}" presName="sibTrans" presStyleCnt="0"/>
      <dgm:spPr/>
    </dgm:pt>
    <dgm:pt modelId="{891B2647-3479-478C-B6DB-44F69DB5D0F3}" type="pres">
      <dgm:prSet presAssocID="{EDF88455-1AAF-45F1-B5D8-A2387B05E975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629F5CD2-E326-4E02-BB04-68F161C21949}" srcId="{8AE2A785-1A65-46D4-9E7C-2DFD3573D551}" destId="{0EDC5B7A-6C4D-4AE1-997B-924B85EDE168}" srcOrd="2" destOrd="0" parTransId="{A63E77E6-3710-471B-B5BC-480F20B4573A}" sibTransId="{43CC347F-1AA3-4BB2-85AA-5B63A0A9CD89}"/>
    <dgm:cxn modelId="{BCA96D88-ED3F-4E97-AA08-ABB1541DF505}" type="presOf" srcId="{EDF88455-1AAF-45F1-B5D8-A2387B05E975}" destId="{891B2647-3479-478C-B6DB-44F69DB5D0F3}" srcOrd="0" destOrd="0" presId="urn:microsoft.com/office/officeart/2005/8/layout/hProcess9"/>
    <dgm:cxn modelId="{1A16FEEF-AEE0-450A-B711-5116876720D7}" srcId="{8AE2A785-1A65-46D4-9E7C-2DFD3573D551}" destId="{EDF88455-1AAF-45F1-B5D8-A2387B05E975}" srcOrd="3" destOrd="0" parTransId="{83D766F9-A1A8-4912-8890-6603810F7641}" sibTransId="{83BC0805-F743-405C-A98C-F76D7625BD72}"/>
    <dgm:cxn modelId="{6CE4B893-F4CD-4CB5-B436-E9CF1D59BA98}" srcId="{8AE2A785-1A65-46D4-9E7C-2DFD3573D551}" destId="{2B75F4BD-87DF-48FE-8090-60ACA01157AF}" srcOrd="0" destOrd="0" parTransId="{7EF270D7-92CA-4452-891E-2F93DCA8B471}" sibTransId="{AE8FA8E9-031D-46B7-B139-AC9301BD0759}"/>
    <dgm:cxn modelId="{42129C98-C1B5-4B39-ADF2-9AAC0B45244C}" type="presOf" srcId="{0EDC5B7A-6C4D-4AE1-997B-924B85EDE168}" destId="{1695B3A4-78AE-45B1-911E-E2819D9D5654}" srcOrd="0" destOrd="0" presId="urn:microsoft.com/office/officeart/2005/8/layout/hProcess9"/>
    <dgm:cxn modelId="{BA87ADFE-CCFB-405E-ADA3-392317E092F9}" srcId="{8AE2A785-1A65-46D4-9E7C-2DFD3573D551}" destId="{6CE0CA8C-5E18-497D-8868-EA57E3394923}" srcOrd="1" destOrd="0" parTransId="{B50F1D26-45F3-4CD6-8B6D-82A4F2C38A0C}" sibTransId="{D43138E2-7AEB-45F3-AEDA-095D555D6796}"/>
    <dgm:cxn modelId="{6C1CAB64-8274-41BD-9722-D734CCDD2574}" type="presOf" srcId="{6CE0CA8C-5E18-497D-8868-EA57E3394923}" destId="{75A0F8F7-8EBB-41AC-A50B-C94F771A29B2}" srcOrd="0" destOrd="0" presId="urn:microsoft.com/office/officeart/2005/8/layout/hProcess9"/>
    <dgm:cxn modelId="{42F39ECC-7FB5-40F2-8F9C-461CB51CEFF6}" type="presOf" srcId="{8AE2A785-1A65-46D4-9E7C-2DFD3573D551}" destId="{C8344CEA-284E-488A-B273-3829E7B6F131}" srcOrd="0" destOrd="0" presId="urn:microsoft.com/office/officeart/2005/8/layout/hProcess9"/>
    <dgm:cxn modelId="{C566C9DF-0188-4426-88F6-F1D0F300631E}" type="presOf" srcId="{2B75F4BD-87DF-48FE-8090-60ACA01157AF}" destId="{ADD8D8A1-2491-423E-B861-08FDA1551FC3}" srcOrd="0" destOrd="0" presId="urn:microsoft.com/office/officeart/2005/8/layout/hProcess9"/>
    <dgm:cxn modelId="{B68967FC-F8AE-4364-839D-953B21404B61}" type="presParOf" srcId="{C8344CEA-284E-488A-B273-3829E7B6F131}" destId="{32B830F1-310C-422C-BDCD-884AB6A09BDA}" srcOrd="0" destOrd="0" presId="urn:microsoft.com/office/officeart/2005/8/layout/hProcess9"/>
    <dgm:cxn modelId="{5A253B58-10C0-4751-AB06-6D350FD32357}" type="presParOf" srcId="{C8344CEA-284E-488A-B273-3829E7B6F131}" destId="{592F5E72-28CE-4BB3-B6D6-AC7A38767ED9}" srcOrd="1" destOrd="0" presId="urn:microsoft.com/office/officeart/2005/8/layout/hProcess9"/>
    <dgm:cxn modelId="{DA6E84CA-8B9A-4D27-B94C-ECDA145A909F}" type="presParOf" srcId="{592F5E72-28CE-4BB3-B6D6-AC7A38767ED9}" destId="{ADD8D8A1-2491-423E-B861-08FDA1551FC3}" srcOrd="0" destOrd="0" presId="urn:microsoft.com/office/officeart/2005/8/layout/hProcess9"/>
    <dgm:cxn modelId="{F283FDC6-11DF-4199-AE3F-48111F208DDE}" type="presParOf" srcId="{592F5E72-28CE-4BB3-B6D6-AC7A38767ED9}" destId="{0C2CB275-606D-4BC9-A1FC-EC19FB6C7A0B}" srcOrd="1" destOrd="0" presId="urn:microsoft.com/office/officeart/2005/8/layout/hProcess9"/>
    <dgm:cxn modelId="{D1874945-C77E-41FB-A952-F353CA97ED00}" type="presParOf" srcId="{592F5E72-28CE-4BB3-B6D6-AC7A38767ED9}" destId="{75A0F8F7-8EBB-41AC-A50B-C94F771A29B2}" srcOrd="2" destOrd="0" presId="urn:microsoft.com/office/officeart/2005/8/layout/hProcess9"/>
    <dgm:cxn modelId="{1B3B00DD-DC1C-43AE-867D-B85CA16088E1}" type="presParOf" srcId="{592F5E72-28CE-4BB3-B6D6-AC7A38767ED9}" destId="{EB21ED4E-4A31-4152-AFA5-479A8D6FA008}" srcOrd="3" destOrd="0" presId="urn:microsoft.com/office/officeart/2005/8/layout/hProcess9"/>
    <dgm:cxn modelId="{80D2D31E-F22C-40DB-A4E1-AC8E63F6D556}" type="presParOf" srcId="{592F5E72-28CE-4BB3-B6D6-AC7A38767ED9}" destId="{1695B3A4-78AE-45B1-911E-E2819D9D5654}" srcOrd="4" destOrd="0" presId="urn:microsoft.com/office/officeart/2005/8/layout/hProcess9"/>
    <dgm:cxn modelId="{5467B535-83D5-4165-8CFA-73C6B230ACD5}" type="presParOf" srcId="{592F5E72-28CE-4BB3-B6D6-AC7A38767ED9}" destId="{7958A50C-234E-4790-92E9-3F826B43C773}" srcOrd="5" destOrd="0" presId="urn:microsoft.com/office/officeart/2005/8/layout/hProcess9"/>
    <dgm:cxn modelId="{10D23ED3-52DD-41A3-9295-8C991B141F07}" type="presParOf" srcId="{592F5E72-28CE-4BB3-B6D6-AC7A38767ED9}" destId="{891B2647-3479-478C-B6DB-44F69DB5D0F3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AE2A785-1A65-46D4-9E7C-2DFD3573D551}" type="doc">
      <dgm:prSet loTypeId="urn:microsoft.com/office/officeart/2005/8/layout/hProcess9" loCatId="process" qsTypeId="urn:microsoft.com/office/officeart/2005/8/quickstyle/simple1" qsCatId="simple" csTypeId="urn:microsoft.com/office/officeart/2005/8/colors/colorful1" csCatId="colorful" phldr="1"/>
      <dgm:spPr/>
    </dgm:pt>
    <dgm:pt modelId="{2B75F4BD-87DF-48FE-8090-60ACA01157AF}">
      <dgm:prSet phldrT="[Texto]"/>
      <dgm:spPr/>
      <dgm:t>
        <a:bodyPr/>
        <a:lstStyle/>
        <a:p>
          <a:pPr algn="ctr"/>
          <a:r>
            <a:rPr lang="pt-BR"/>
            <a:t>Faça Login com sua senha no balancos.com gratuitamente</a:t>
          </a:r>
        </a:p>
      </dgm:t>
    </dgm:pt>
    <dgm:pt modelId="{7EF270D7-92CA-4452-891E-2F93DCA8B471}" type="parTrans" cxnId="{6CE4B893-F4CD-4CB5-B436-E9CF1D59BA98}">
      <dgm:prSet/>
      <dgm:spPr/>
      <dgm:t>
        <a:bodyPr/>
        <a:lstStyle/>
        <a:p>
          <a:pPr algn="ctr"/>
          <a:endParaRPr lang="pt-BR"/>
        </a:p>
      </dgm:t>
    </dgm:pt>
    <dgm:pt modelId="{AE8FA8E9-031D-46B7-B139-AC9301BD0759}" type="sibTrans" cxnId="{6CE4B893-F4CD-4CB5-B436-E9CF1D59BA98}">
      <dgm:prSet/>
      <dgm:spPr/>
      <dgm:t>
        <a:bodyPr/>
        <a:lstStyle/>
        <a:p>
          <a:pPr algn="ctr"/>
          <a:endParaRPr lang="pt-BR"/>
        </a:p>
      </dgm:t>
    </dgm:pt>
    <dgm:pt modelId="{6CE0CA8C-5E18-497D-8868-EA57E3394923}">
      <dgm:prSet phldrT="[Texto]"/>
      <dgm:spPr/>
      <dgm:t>
        <a:bodyPr/>
        <a:lstStyle/>
        <a:p>
          <a:pPr algn="ctr"/>
          <a:r>
            <a:rPr lang="pt-BR"/>
            <a:t>Envie o arquivo XML por meio de upload da NFe</a:t>
          </a:r>
        </a:p>
      </dgm:t>
    </dgm:pt>
    <dgm:pt modelId="{B50F1D26-45F3-4CD6-8B6D-82A4F2C38A0C}" type="parTrans" cxnId="{BA87ADFE-CCFB-405E-ADA3-392317E092F9}">
      <dgm:prSet/>
      <dgm:spPr/>
      <dgm:t>
        <a:bodyPr/>
        <a:lstStyle/>
        <a:p>
          <a:pPr algn="ctr"/>
          <a:endParaRPr lang="pt-BR"/>
        </a:p>
      </dgm:t>
    </dgm:pt>
    <dgm:pt modelId="{D43138E2-7AEB-45F3-AEDA-095D555D6796}" type="sibTrans" cxnId="{BA87ADFE-CCFB-405E-ADA3-392317E092F9}">
      <dgm:prSet/>
      <dgm:spPr/>
      <dgm:t>
        <a:bodyPr/>
        <a:lstStyle/>
        <a:p>
          <a:pPr algn="ctr"/>
          <a:endParaRPr lang="pt-BR"/>
        </a:p>
      </dgm:t>
    </dgm:pt>
    <dgm:pt modelId="{0EDC5B7A-6C4D-4AE1-997B-924B85EDE168}">
      <dgm:prSet phldrT="[Texto]"/>
      <dgm:spPr/>
      <dgm:t>
        <a:bodyPr/>
        <a:lstStyle/>
        <a:p>
          <a:pPr algn="ctr"/>
          <a:r>
            <a:rPr lang="pt-BR"/>
            <a:t>Relatório com nome, NCM, Ex, Alíquotas</a:t>
          </a:r>
        </a:p>
      </dgm:t>
    </dgm:pt>
    <dgm:pt modelId="{A63E77E6-3710-471B-B5BC-480F20B4573A}" type="parTrans" cxnId="{629F5CD2-E326-4E02-BB04-68F161C21949}">
      <dgm:prSet/>
      <dgm:spPr/>
      <dgm:t>
        <a:bodyPr/>
        <a:lstStyle/>
        <a:p>
          <a:pPr algn="ctr"/>
          <a:endParaRPr lang="pt-BR"/>
        </a:p>
      </dgm:t>
    </dgm:pt>
    <dgm:pt modelId="{43CC347F-1AA3-4BB2-85AA-5B63A0A9CD89}" type="sibTrans" cxnId="{629F5CD2-E326-4E02-BB04-68F161C21949}">
      <dgm:prSet/>
      <dgm:spPr/>
      <dgm:t>
        <a:bodyPr/>
        <a:lstStyle/>
        <a:p>
          <a:pPr algn="ctr"/>
          <a:endParaRPr lang="pt-BR"/>
        </a:p>
      </dgm:t>
    </dgm:pt>
    <dgm:pt modelId="{EDF88455-1AAF-45F1-B5D8-A2387B05E975}">
      <dgm:prSet phldrT="[Texto]"/>
      <dgm:spPr/>
      <dgm:t>
        <a:bodyPr/>
        <a:lstStyle/>
        <a:p>
          <a:pPr algn="ctr"/>
          <a:r>
            <a:rPr lang="pt-BR"/>
            <a:t>Cosulte ou exporte a informação quando quiser</a:t>
          </a:r>
        </a:p>
      </dgm:t>
    </dgm:pt>
    <dgm:pt modelId="{83D766F9-A1A8-4912-8890-6603810F7641}" type="parTrans" cxnId="{1A16FEEF-AEE0-450A-B711-5116876720D7}">
      <dgm:prSet/>
      <dgm:spPr/>
      <dgm:t>
        <a:bodyPr/>
        <a:lstStyle/>
        <a:p>
          <a:pPr algn="ctr"/>
          <a:endParaRPr lang="pt-BR"/>
        </a:p>
      </dgm:t>
    </dgm:pt>
    <dgm:pt modelId="{83BC0805-F743-405C-A98C-F76D7625BD72}" type="sibTrans" cxnId="{1A16FEEF-AEE0-450A-B711-5116876720D7}">
      <dgm:prSet/>
      <dgm:spPr/>
      <dgm:t>
        <a:bodyPr/>
        <a:lstStyle/>
        <a:p>
          <a:pPr algn="ctr"/>
          <a:endParaRPr lang="pt-BR"/>
        </a:p>
      </dgm:t>
    </dgm:pt>
    <dgm:pt modelId="{C8344CEA-284E-488A-B273-3829E7B6F131}" type="pres">
      <dgm:prSet presAssocID="{8AE2A785-1A65-46D4-9E7C-2DFD3573D551}" presName="CompostProcess" presStyleCnt="0">
        <dgm:presLayoutVars>
          <dgm:dir/>
          <dgm:resizeHandles val="exact"/>
        </dgm:presLayoutVars>
      </dgm:prSet>
      <dgm:spPr/>
    </dgm:pt>
    <dgm:pt modelId="{32B830F1-310C-422C-BDCD-884AB6A09BDA}" type="pres">
      <dgm:prSet presAssocID="{8AE2A785-1A65-46D4-9E7C-2DFD3573D551}" presName="arrow" presStyleLbl="bgShp" presStyleIdx="0" presStyleCnt="1"/>
      <dgm:spPr/>
    </dgm:pt>
    <dgm:pt modelId="{592F5E72-28CE-4BB3-B6D6-AC7A38767ED9}" type="pres">
      <dgm:prSet presAssocID="{8AE2A785-1A65-46D4-9E7C-2DFD3573D551}" presName="linearProcess" presStyleCnt="0"/>
      <dgm:spPr/>
    </dgm:pt>
    <dgm:pt modelId="{ADD8D8A1-2491-423E-B861-08FDA1551FC3}" type="pres">
      <dgm:prSet presAssocID="{2B75F4BD-87DF-48FE-8090-60ACA01157AF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C2CB275-606D-4BC9-A1FC-EC19FB6C7A0B}" type="pres">
      <dgm:prSet presAssocID="{AE8FA8E9-031D-46B7-B139-AC9301BD0759}" presName="sibTrans" presStyleCnt="0"/>
      <dgm:spPr/>
    </dgm:pt>
    <dgm:pt modelId="{75A0F8F7-8EBB-41AC-A50B-C94F771A29B2}" type="pres">
      <dgm:prSet presAssocID="{6CE0CA8C-5E18-497D-8868-EA57E3394923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B21ED4E-4A31-4152-AFA5-479A8D6FA008}" type="pres">
      <dgm:prSet presAssocID="{D43138E2-7AEB-45F3-AEDA-095D555D6796}" presName="sibTrans" presStyleCnt="0"/>
      <dgm:spPr/>
    </dgm:pt>
    <dgm:pt modelId="{1695B3A4-78AE-45B1-911E-E2819D9D5654}" type="pres">
      <dgm:prSet presAssocID="{0EDC5B7A-6C4D-4AE1-997B-924B85EDE168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958A50C-234E-4790-92E9-3F826B43C773}" type="pres">
      <dgm:prSet presAssocID="{43CC347F-1AA3-4BB2-85AA-5B63A0A9CD89}" presName="sibTrans" presStyleCnt="0"/>
      <dgm:spPr/>
    </dgm:pt>
    <dgm:pt modelId="{891B2647-3479-478C-B6DB-44F69DB5D0F3}" type="pres">
      <dgm:prSet presAssocID="{EDF88455-1AAF-45F1-B5D8-A2387B05E975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629F5CD2-E326-4E02-BB04-68F161C21949}" srcId="{8AE2A785-1A65-46D4-9E7C-2DFD3573D551}" destId="{0EDC5B7A-6C4D-4AE1-997B-924B85EDE168}" srcOrd="2" destOrd="0" parTransId="{A63E77E6-3710-471B-B5BC-480F20B4573A}" sibTransId="{43CC347F-1AA3-4BB2-85AA-5B63A0A9CD89}"/>
    <dgm:cxn modelId="{CAD469F1-D903-4A33-BDAA-72F19CA6DA59}" type="presOf" srcId="{6CE0CA8C-5E18-497D-8868-EA57E3394923}" destId="{75A0F8F7-8EBB-41AC-A50B-C94F771A29B2}" srcOrd="0" destOrd="0" presId="urn:microsoft.com/office/officeart/2005/8/layout/hProcess9"/>
    <dgm:cxn modelId="{1A16FEEF-AEE0-450A-B711-5116876720D7}" srcId="{8AE2A785-1A65-46D4-9E7C-2DFD3573D551}" destId="{EDF88455-1AAF-45F1-B5D8-A2387B05E975}" srcOrd="3" destOrd="0" parTransId="{83D766F9-A1A8-4912-8890-6603810F7641}" sibTransId="{83BC0805-F743-405C-A98C-F76D7625BD72}"/>
    <dgm:cxn modelId="{6CE4B893-F4CD-4CB5-B436-E9CF1D59BA98}" srcId="{8AE2A785-1A65-46D4-9E7C-2DFD3573D551}" destId="{2B75F4BD-87DF-48FE-8090-60ACA01157AF}" srcOrd="0" destOrd="0" parTransId="{7EF270D7-92CA-4452-891E-2F93DCA8B471}" sibTransId="{AE8FA8E9-031D-46B7-B139-AC9301BD0759}"/>
    <dgm:cxn modelId="{69E960A5-7516-4C1C-BEEB-01C772EB5776}" type="presOf" srcId="{8AE2A785-1A65-46D4-9E7C-2DFD3573D551}" destId="{C8344CEA-284E-488A-B273-3829E7B6F131}" srcOrd="0" destOrd="0" presId="urn:microsoft.com/office/officeart/2005/8/layout/hProcess9"/>
    <dgm:cxn modelId="{488939A0-BA61-4691-BCE2-2310597A6223}" type="presOf" srcId="{2B75F4BD-87DF-48FE-8090-60ACA01157AF}" destId="{ADD8D8A1-2491-423E-B861-08FDA1551FC3}" srcOrd="0" destOrd="0" presId="urn:microsoft.com/office/officeart/2005/8/layout/hProcess9"/>
    <dgm:cxn modelId="{538852B2-38BA-44B5-B582-021753E458B4}" type="presOf" srcId="{EDF88455-1AAF-45F1-B5D8-A2387B05E975}" destId="{891B2647-3479-478C-B6DB-44F69DB5D0F3}" srcOrd="0" destOrd="0" presId="urn:microsoft.com/office/officeart/2005/8/layout/hProcess9"/>
    <dgm:cxn modelId="{BA87ADFE-CCFB-405E-ADA3-392317E092F9}" srcId="{8AE2A785-1A65-46D4-9E7C-2DFD3573D551}" destId="{6CE0CA8C-5E18-497D-8868-EA57E3394923}" srcOrd="1" destOrd="0" parTransId="{B50F1D26-45F3-4CD6-8B6D-82A4F2C38A0C}" sibTransId="{D43138E2-7AEB-45F3-AEDA-095D555D6796}"/>
    <dgm:cxn modelId="{E3B3E423-E3BD-4A8B-A2F1-621D253E911C}" type="presOf" srcId="{0EDC5B7A-6C4D-4AE1-997B-924B85EDE168}" destId="{1695B3A4-78AE-45B1-911E-E2819D9D5654}" srcOrd="0" destOrd="0" presId="urn:microsoft.com/office/officeart/2005/8/layout/hProcess9"/>
    <dgm:cxn modelId="{E2A53FA7-C0D1-46CA-8949-CE7C8E53906A}" type="presParOf" srcId="{C8344CEA-284E-488A-B273-3829E7B6F131}" destId="{32B830F1-310C-422C-BDCD-884AB6A09BDA}" srcOrd="0" destOrd="0" presId="urn:microsoft.com/office/officeart/2005/8/layout/hProcess9"/>
    <dgm:cxn modelId="{676EAAA6-564B-4F55-85AD-D6502B725992}" type="presParOf" srcId="{C8344CEA-284E-488A-B273-3829E7B6F131}" destId="{592F5E72-28CE-4BB3-B6D6-AC7A38767ED9}" srcOrd="1" destOrd="0" presId="urn:microsoft.com/office/officeart/2005/8/layout/hProcess9"/>
    <dgm:cxn modelId="{656450A9-1C32-4B71-A3BE-A018EA803464}" type="presParOf" srcId="{592F5E72-28CE-4BB3-B6D6-AC7A38767ED9}" destId="{ADD8D8A1-2491-423E-B861-08FDA1551FC3}" srcOrd="0" destOrd="0" presId="urn:microsoft.com/office/officeart/2005/8/layout/hProcess9"/>
    <dgm:cxn modelId="{41F8E15E-C0DD-4913-B385-C5F7CD5B2B8D}" type="presParOf" srcId="{592F5E72-28CE-4BB3-B6D6-AC7A38767ED9}" destId="{0C2CB275-606D-4BC9-A1FC-EC19FB6C7A0B}" srcOrd="1" destOrd="0" presId="urn:microsoft.com/office/officeart/2005/8/layout/hProcess9"/>
    <dgm:cxn modelId="{336AC255-248B-433D-BFF3-FA71BAE397F6}" type="presParOf" srcId="{592F5E72-28CE-4BB3-B6D6-AC7A38767ED9}" destId="{75A0F8F7-8EBB-41AC-A50B-C94F771A29B2}" srcOrd="2" destOrd="0" presId="urn:microsoft.com/office/officeart/2005/8/layout/hProcess9"/>
    <dgm:cxn modelId="{162A8204-9418-49E9-B777-A4B104916027}" type="presParOf" srcId="{592F5E72-28CE-4BB3-B6D6-AC7A38767ED9}" destId="{EB21ED4E-4A31-4152-AFA5-479A8D6FA008}" srcOrd="3" destOrd="0" presId="urn:microsoft.com/office/officeart/2005/8/layout/hProcess9"/>
    <dgm:cxn modelId="{AC9AB1B8-DE67-4722-A19D-3DF5C17E3CEE}" type="presParOf" srcId="{592F5E72-28CE-4BB3-B6D6-AC7A38767ED9}" destId="{1695B3A4-78AE-45B1-911E-E2819D9D5654}" srcOrd="4" destOrd="0" presId="urn:microsoft.com/office/officeart/2005/8/layout/hProcess9"/>
    <dgm:cxn modelId="{8D395AD1-99D1-4AB6-8FD8-6AB447FB0F78}" type="presParOf" srcId="{592F5E72-28CE-4BB3-B6D6-AC7A38767ED9}" destId="{7958A50C-234E-4790-92E9-3F826B43C773}" srcOrd="5" destOrd="0" presId="urn:microsoft.com/office/officeart/2005/8/layout/hProcess9"/>
    <dgm:cxn modelId="{5EE5A8B9-46B1-42C4-8534-9A600872131D}" type="presParOf" srcId="{592F5E72-28CE-4BB3-B6D6-AC7A38767ED9}" destId="{891B2647-3479-478C-B6DB-44F69DB5D0F3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B830F1-310C-422C-BDCD-884AB6A09BDA}">
      <dsp:nvSpPr>
        <dsp:cNvPr id="0" name=""/>
        <dsp:cNvSpPr/>
      </dsp:nvSpPr>
      <dsp:spPr>
        <a:xfrm>
          <a:off x="255100" y="0"/>
          <a:ext cx="2891134" cy="1796767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D8D8A1-2491-423E-B861-08FDA1551FC3}">
      <dsp:nvSpPr>
        <dsp:cNvPr id="0" name=""/>
        <dsp:cNvSpPr/>
      </dsp:nvSpPr>
      <dsp:spPr>
        <a:xfrm>
          <a:off x="1702" y="539030"/>
          <a:ext cx="818778" cy="71870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Faça Login com sua senha no balancos.com gratuitamente</a:t>
          </a:r>
        </a:p>
      </dsp:txBody>
      <dsp:txXfrm>
        <a:off x="36786" y="574114"/>
        <a:ext cx="748610" cy="648538"/>
      </dsp:txXfrm>
    </dsp:sp>
    <dsp:sp modelId="{75A0F8F7-8EBB-41AC-A50B-C94F771A29B2}">
      <dsp:nvSpPr>
        <dsp:cNvPr id="0" name=""/>
        <dsp:cNvSpPr/>
      </dsp:nvSpPr>
      <dsp:spPr>
        <a:xfrm>
          <a:off x="861419" y="539030"/>
          <a:ext cx="818778" cy="71870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Envie o arquivo XML por meio de upload da NFe</a:t>
          </a:r>
        </a:p>
      </dsp:txBody>
      <dsp:txXfrm>
        <a:off x="896503" y="574114"/>
        <a:ext cx="748610" cy="648538"/>
      </dsp:txXfrm>
    </dsp:sp>
    <dsp:sp modelId="{1695B3A4-78AE-45B1-911E-E2819D9D5654}">
      <dsp:nvSpPr>
        <dsp:cNvPr id="0" name=""/>
        <dsp:cNvSpPr/>
      </dsp:nvSpPr>
      <dsp:spPr>
        <a:xfrm>
          <a:off x="1721136" y="539030"/>
          <a:ext cx="818778" cy="71870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Relatório com nome, NCM, Ex, Alíquotas</a:t>
          </a:r>
        </a:p>
      </dsp:txBody>
      <dsp:txXfrm>
        <a:off x="1756220" y="574114"/>
        <a:ext cx="748610" cy="648538"/>
      </dsp:txXfrm>
    </dsp:sp>
    <dsp:sp modelId="{891B2647-3479-478C-B6DB-44F69DB5D0F3}">
      <dsp:nvSpPr>
        <dsp:cNvPr id="0" name=""/>
        <dsp:cNvSpPr/>
      </dsp:nvSpPr>
      <dsp:spPr>
        <a:xfrm>
          <a:off x="2580854" y="539030"/>
          <a:ext cx="818778" cy="71870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Cosulte ou exporte a informação quando quiser</a:t>
          </a:r>
        </a:p>
      </dsp:txBody>
      <dsp:txXfrm>
        <a:off x="2615938" y="574114"/>
        <a:ext cx="748610" cy="6485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B830F1-310C-422C-BDCD-884AB6A09BDA}">
      <dsp:nvSpPr>
        <dsp:cNvPr id="0" name=""/>
        <dsp:cNvSpPr/>
      </dsp:nvSpPr>
      <dsp:spPr>
        <a:xfrm>
          <a:off x="255100" y="0"/>
          <a:ext cx="2891134" cy="1796767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D8D8A1-2491-423E-B861-08FDA1551FC3}">
      <dsp:nvSpPr>
        <dsp:cNvPr id="0" name=""/>
        <dsp:cNvSpPr/>
      </dsp:nvSpPr>
      <dsp:spPr>
        <a:xfrm>
          <a:off x="1702" y="539030"/>
          <a:ext cx="818778" cy="71870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Faça Login com sua senha no balancos.com gratuitamente</a:t>
          </a:r>
        </a:p>
      </dsp:txBody>
      <dsp:txXfrm>
        <a:off x="36786" y="574114"/>
        <a:ext cx="748610" cy="648538"/>
      </dsp:txXfrm>
    </dsp:sp>
    <dsp:sp modelId="{75A0F8F7-8EBB-41AC-A50B-C94F771A29B2}">
      <dsp:nvSpPr>
        <dsp:cNvPr id="0" name=""/>
        <dsp:cNvSpPr/>
      </dsp:nvSpPr>
      <dsp:spPr>
        <a:xfrm>
          <a:off x="861419" y="539030"/>
          <a:ext cx="818778" cy="71870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Envie o arquivo XML por meio de upload da NFe</a:t>
          </a:r>
        </a:p>
      </dsp:txBody>
      <dsp:txXfrm>
        <a:off x="896503" y="574114"/>
        <a:ext cx="748610" cy="648538"/>
      </dsp:txXfrm>
    </dsp:sp>
    <dsp:sp modelId="{1695B3A4-78AE-45B1-911E-E2819D9D5654}">
      <dsp:nvSpPr>
        <dsp:cNvPr id="0" name=""/>
        <dsp:cNvSpPr/>
      </dsp:nvSpPr>
      <dsp:spPr>
        <a:xfrm>
          <a:off x="1721136" y="539030"/>
          <a:ext cx="818778" cy="718706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Relatório com nome, NCM, Ex, Alíquotas</a:t>
          </a:r>
        </a:p>
      </dsp:txBody>
      <dsp:txXfrm>
        <a:off x="1756220" y="574114"/>
        <a:ext cx="748610" cy="648538"/>
      </dsp:txXfrm>
    </dsp:sp>
    <dsp:sp modelId="{891B2647-3479-478C-B6DB-44F69DB5D0F3}">
      <dsp:nvSpPr>
        <dsp:cNvPr id="0" name=""/>
        <dsp:cNvSpPr/>
      </dsp:nvSpPr>
      <dsp:spPr>
        <a:xfrm>
          <a:off x="2580854" y="539030"/>
          <a:ext cx="818778" cy="71870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Cosulte ou exporte a informação quando quiser</a:t>
          </a:r>
        </a:p>
      </dsp:txBody>
      <dsp:txXfrm>
        <a:off x="2615938" y="574114"/>
        <a:ext cx="748610" cy="648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91443E-B5FF-4EC5-8917-D6EB7AF8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4903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Imposto no cupom e na nota fiscal, conforme lei 12.741/2012</vt:lpstr>
    </vt:vector>
  </TitlesOfParts>
  <Company>Grizli777</Company>
  <LinksUpToDate>false</LinksUpToDate>
  <CharactersWithSpaces>31319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Imposto no cupom e na nota fiscal, conforme lei 12.741/2012</dc:title>
  <dc:subject>O IBPT – Instituto Brasileiro de Planejamento Tributário analisa neste estudo a proposta de regulamentação de preços de praticagem apresentada pela Comissão Nacional para Assuntos da Praticagem, criado pelo decreto XXXX/12, critica e demonstra que a inter</dc:subject>
  <dc:creator>20</dc:creator>
  <cp:keywords/>
  <dc:description/>
  <cp:lastModifiedBy>Othon Andrade Filho</cp:lastModifiedBy>
  <cp:revision>2</cp:revision>
  <cp:lastPrinted>2013-05-08T15:40:00Z</cp:lastPrinted>
  <dcterms:created xsi:type="dcterms:W3CDTF">2013-06-08T22:24:00Z</dcterms:created>
  <dcterms:modified xsi:type="dcterms:W3CDTF">2013-06-08T22:24:00Z</dcterms:modified>
</cp:coreProperties>
</file>